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B" w:rsidRPr="00795432" w:rsidRDefault="0037598B" w:rsidP="0037598B">
      <w:pPr>
        <w:spacing w:after="0"/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</w:pP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Wzór </w:t>
      </w:r>
      <w:r>
        <w:rPr>
          <w:rFonts w:eastAsia="Times New Roman" w:cs="Times New Roman"/>
          <w:b/>
          <w:bCs/>
          <w:color w:val="000000"/>
          <w:szCs w:val="24"/>
          <w:lang w:eastAsia="pl-PL"/>
        </w:rPr>
        <w:t>N</w:t>
      </w: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r </w:t>
      </w:r>
      <w:r>
        <w:rPr>
          <w:rFonts w:eastAsia="Times New Roman" w:cs="Times New Roman"/>
          <w:b/>
          <w:bCs/>
          <w:color w:val="000000"/>
          <w:szCs w:val="24"/>
          <w:lang w:eastAsia="pl-PL"/>
        </w:rPr>
        <w:t>29</w:t>
      </w:r>
      <w:r w:rsidRPr="0079543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Decyzja</w:t>
      </w:r>
      <w:r w:rsidRPr="00B123BB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B123BB">
        <w:rPr>
          <w:rFonts w:eastAsia="Times New Roman" w:cs="Times New Roman"/>
          <w:color w:val="000000"/>
          <w:szCs w:val="24"/>
          <w:lang w:eastAsia="pl-PL"/>
        </w:rPr>
        <w:t>zmieniająca termin obowiązywania decyzji w przedmiocie przyznania świadczeń z funduszu alimentacyjnego</w:t>
      </w:r>
    </w:p>
    <w:p w:rsidR="0037598B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37598B" w:rsidRPr="00795432" w:rsidRDefault="0037598B" w:rsidP="0037598B">
      <w:pPr>
        <w:spacing w:after="0"/>
        <w:jc w:val="right"/>
        <w:rPr>
          <w:rFonts w:cs="Times New Roman"/>
          <w:szCs w:val="24"/>
        </w:rPr>
      </w:pPr>
      <w:bookmarkStart w:id="0" w:name="_GoBack"/>
      <w:bookmarkEnd w:id="0"/>
      <w:r w:rsidRPr="00795432">
        <w:rPr>
          <w:rFonts w:cs="Times New Roman"/>
          <w:szCs w:val="24"/>
        </w:rPr>
        <w:t>…………………, dnia ……………….</w:t>
      </w:r>
      <w:r>
        <w:rPr>
          <w:rFonts w:cs="Times New Roman"/>
          <w:szCs w:val="24"/>
        </w:rPr>
        <w:t xml:space="preserve"> r.</w:t>
      </w:r>
    </w:p>
    <w:p w:rsidR="0037598B" w:rsidRPr="00795432" w:rsidRDefault="0037598B" w:rsidP="0037598B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szCs w:val="24"/>
        </w:rPr>
        <w:t>(</w:t>
      </w:r>
      <w:r w:rsidRPr="00795432">
        <w:rPr>
          <w:rFonts w:cs="Times New Roman"/>
          <w:i/>
          <w:iCs/>
          <w:szCs w:val="24"/>
        </w:rPr>
        <w:t>miejscowość, data</w:t>
      </w:r>
      <w:r w:rsidRPr="00795432">
        <w:rPr>
          <w:rFonts w:cs="Times New Roman"/>
          <w:szCs w:val="24"/>
        </w:rPr>
        <w:t>)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Pan</w:t>
      </w:r>
      <w:r>
        <w:rPr>
          <w:rFonts w:eastAsia="Times New Roman" w:cs="Times New Roman"/>
          <w:color w:val="000000"/>
          <w:szCs w:val="24"/>
          <w:lang w:eastAsia="pl-PL"/>
        </w:rPr>
        <w:t>/</w:t>
      </w:r>
      <w:r w:rsidRPr="00795432">
        <w:rPr>
          <w:rFonts w:eastAsia="Times New Roman" w:cs="Times New Roman"/>
          <w:color w:val="000000"/>
          <w:szCs w:val="24"/>
          <w:lang w:eastAsia="pl-PL"/>
        </w:rPr>
        <w:t>Pan</w:t>
      </w:r>
      <w:r>
        <w:rPr>
          <w:rFonts w:eastAsia="Times New Roman" w:cs="Times New Roman"/>
          <w:color w:val="000000"/>
          <w:szCs w:val="24"/>
          <w:lang w:eastAsia="pl-PL"/>
        </w:rPr>
        <w:t>i</w:t>
      </w:r>
    </w:p>
    <w:p w:rsidR="0037598B" w:rsidRPr="00795432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....</w:t>
      </w: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</w:t>
      </w:r>
    </w:p>
    <w:p w:rsidR="0037598B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37598B" w:rsidRPr="00795432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37598B" w:rsidRPr="00B27FDC" w:rsidRDefault="0037598B" w:rsidP="0037598B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437D9">
        <w:rPr>
          <w:rFonts w:eastAsia="Times New Roman" w:cs="Times New Roman"/>
          <w:b/>
          <w:bCs/>
          <w:color w:val="000000"/>
          <w:szCs w:val="24"/>
          <w:lang w:eastAsia="pl-PL"/>
        </w:rPr>
        <w:t>Decyzja</w:t>
      </w:r>
    </w:p>
    <w:p w:rsidR="0037598B" w:rsidRPr="00795432" w:rsidRDefault="0037598B" w:rsidP="0037598B">
      <w:pPr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lang w:eastAsia="pl-PL"/>
        </w:rPr>
        <w:t>Na podstawie art. 9 ust. 1, art. 10 ust. 1, art. 12 ust. 1 i ust. 2, art. 24 ust. 1 i ust. 2 oraz art. 25 ustawy z dnia 7</w:t>
      </w:r>
      <w:r>
        <w:rPr>
          <w:lang w:eastAsia="pl-PL"/>
        </w:rPr>
        <w:t xml:space="preserve"> września </w:t>
      </w:r>
      <w:r w:rsidRPr="00795432">
        <w:rPr>
          <w:lang w:eastAsia="pl-PL"/>
        </w:rPr>
        <w:t>2007 r. o pomocy osobom uprawnionym do alimentów (</w:t>
      </w:r>
      <w:proofErr w:type="spellStart"/>
      <w:r w:rsidRPr="00795432">
        <w:rPr>
          <w:lang w:eastAsia="pl-PL"/>
        </w:rPr>
        <w:t>t.j</w:t>
      </w:r>
      <w:proofErr w:type="spellEnd"/>
      <w:r w:rsidRPr="00795432">
        <w:rPr>
          <w:lang w:eastAsia="pl-PL"/>
        </w:rPr>
        <w:t xml:space="preserve">. Dz.U. z 2020 r. poz. 808), art. 104, art. 107 § 1 ustawy z </w:t>
      </w:r>
      <w:r>
        <w:rPr>
          <w:lang w:eastAsia="pl-PL"/>
        </w:rPr>
        <w:t xml:space="preserve">dnia </w:t>
      </w:r>
      <w:r w:rsidRPr="00795432">
        <w:rPr>
          <w:lang w:eastAsia="pl-PL"/>
        </w:rPr>
        <w:t>14</w:t>
      </w:r>
      <w:r>
        <w:rPr>
          <w:lang w:eastAsia="pl-PL"/>
        </w:rPr>
        <w:t xml:space="preserve"> czerwca </w:t>
      </w:r>
      <w:r w:rsidRPr="00795432">
        <w:rPr>
          <w:lang w:eastAsia="pl-PL"/>
        </w:rPr>
        <w:t xml:space="preserve">1960 r. </w:t>
      </w:r>
      <w:r>
        <w:rPr>
          <w:lang w:eastAsia="pl-PL"/>
        </w:rPr>
        <w:t xml:space="preserve">– </w:t>
      </w:r>
      <w:r w:rsidRPr="00795432">
        <w:rPr>
          <w:lang w:eastAsia="pl-PL"/>
        </w:rPr>
        <w:t>Kodeks postępowania administracyjnego (</w:t>
      </w:r>
      <w:proofErr w:type="spellStart"/>
      <w:r w:rsidRPr="00795432">
        <w:rPr>
          <w:lang w:eastAsia="pl-PL"/>
        </w:rPr>
        <w:t>t.j</w:t>
      </w:r>
      <w:proofErr w:type="spellEnd"/>
      <w:r w:rsidRPr="00795432">
        <w:rPr>
          <w:lang w:eastAsia="pl-PL"/>
        </w:rPr>
        <w:t>. Dz.U. z 20</w:t>
      </w:r>
      <w:r>
        <w:rPr>
          <w:lang w:eastAsia="pl-PL"/>
        </w:rPr>
        <w:t>20</w:t>
      </w:r>
      <w:r w:rsidRPr="00795432">
        <w:rPr>
          <w:lang w:eastAsia="pl-PL"/>
        </w:rPr>
        <w:t xml:space="preserve"> r. poz. 2096</w:t>
      </w:r>
      <w:r>
        <w:rPr>
          <w:lang w:eastAsia="pl-PL"/>
        </w:rPr>
        <w:t xml:space="preserve"> ze zm.</w:t>
      </w:r>
      <w:r w:rsidRPr="00795432">
        <w:rPr>
          <w:lang w:eastAsia="pl-PL"/>
        </w:rPr>
        <w:t>)</w:t>
      </w:r>
      <w:r>
        <w:rPr>
          <w:lang w:eastAsia="pl-PL"/>
        </w:rPr>
        <w:t xml:space="preserve"> </w:t>
      </w:r>
      <w:r w:rsidRPr="00795432">
        <w:rPr>
          <w:lang w:eastAsia="pl-PL"/>
        </w:rPr>
        <w:t>oraz art. 15h ust. 1 pkt 2 ustawy z dnia 2</w:t>
      </w:r>
      <w:r>
        <w:rPr>
          <w:lang w:eastAsia="pl-PL"/>
        </w:rPr>
        <w:t xml:space="preserve"> marca </w:t>
      </w:r>
      <w:r w:rsidRPr="00795432">
        <w:rPr>
          <w:lang w:eastAsia="pl-PL"/>
        </w:rPr>
        <w:t xml:space="preserve">2020 r. o szczególnych rozwiązaniach związanych z zapobieganiem, przeciwdziałaniem i zwalczaniem COVID-19, innych chorób zakaźnych oraz wywołanych nimi sytuacji kryzysowych (Dz.U. z 2020 r. poz. 374 ze zm.) </w:t>
      </w:r>
      <w:r w:rsidRPr="00795432">
        <w:t>działając z urzędu</w:t>
      </w:r>
      <w:r>
        <w:t>,</w:t>
      </w:r>
    </w:p>
    <w:p w:rsidR="0037598B" w:rsidRPr="00B27FDC" w:rsidRDefault="0037598B" w:rsidP="0037598B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27FDC">
        <w:rPr>
          <w:rFonts w:eastAsia="Times New Roman" w:cs="Times New Roman"/>
          <w:b/>
          <w:bCs/>
          <w:color w:val="000000"/>
          <w:szCs w:val="24"/>
          <w:lang w:eastAsia="pl-PL"/>
        </w:rPr>
        <w:t>orzekam</w:t>
      </w:r>
    </w:p>
    <w:p w:rsidR="0037598B" w:rsidRDefault="0037598B" w:rsidP="0037598B">
      <w:pPr>
        <w:spacing w:after="0"/>
        <w:rPr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o </w:t>
      </w:r>
      <w:r w:rsidRPr="00795432">
        <w:rPr>
          <w:lang w:eastAsia="pl-PL"/>
        </w:rPr>
        <w:t>zmi</w:t>
      </w:r>
      <w:r>
        <w:rPr>
          <w:lang w:eastAsia="pl-PL"/>
        </w:rPr>
        <w:t>anie</w:t>
      </w:r>
      <w:r w:rsidRPr="00795432">
        <w:rPr>
          <w:lang w:eastAsia="pl-PL"/>
        </w:rPr>
        <w:t xml:space="preserve"> decyzj</w:t>
      </w:r>
      <w:r>
        <w:rPr>
          <w:lang w:eastAsia="pl-PL"/>
        </w:rPr>
        <w:t>i</w:t>
      </w:r>
      <w:r w:rsidRPr="00795432">
        <w:rPr>
          <w:lang w:eastAsia="pl-PL"/>
        </w:rPr>
        <w:t xml:space="preserve"> z dnia …</w:t>
      </w:r>
      <w:r>
        <w:rPr>
          <w:lang w:eastAsia="pl-PL"/>
        </w:rPr>
        <w:t>…………</w:t>
      </w:r>
      <w:r w:rsidRPr="00795432">
        <w:rPr>
          <w:lang w:eastAsia="pl-PL"/>
        </w:rPr>
        <w:t>., znak</w:t>
      </w:r>
      <w:r>
        <w:rPr>
          <w:lang w:eastAsia="pl-PL"/>
        </w:rPr>
        <w:t xml:space="preserve"> </w:t>
      </w:r>
      <w:r w:rsidRPr="00795432">
        <w:rPr>
          <w:lang w:eastAsia="pl-PL"/>
        </w:rPr>
        <w:t>……</w:t>
      </w:r>
      <w:r>
        <w:rPr>
          <w:lang w:eastAsia="pl-PL"/>
        </w:rPr>
        <w:t>,</w:t>
      </w:r>
      <w:r w:rsidRPr="00795432">
        <w:rPr>
          <w:lang w:eastAsia="pl-PL"/>
        </w:rPr>
        <w:t xml:space="preserve"> przyznając</w:t>
      </w:r>
      <w:r>
        <w:rPr>
          <w:lang w:eastAsia="pl-PL"/>
        </w:rPr>
        <w:t>ej</w:t>
      </w:r>
      <w:r w:rsidRPr="00795432">
        <w:rPr>
          <w:lang w:eastAsia="pl-PL"/>
        </w:rPr>
        <w:t xml:space="preserve"> Pan</w:t>
      </w:r>
      <w:r>
        <w:rPr>
          <w:lang w:eastAsia="pl-PL"/>
        </w:rPr>
        <w:t xml:space="preserve">u(-ni) </w:t>
      </w:r>
      <w:r w:rsidRPr="00795432">
        <w:rPr>
          <w:lang w:eastAsia="pl-PL"/>
        </w:rPr>
        <w:t>świadczenie z funduszu alimentacyjnego na pełnoletniego syna, ………………….., legitymującego się znacznym stopniem niepełnosprawności w kwocie 500 zł miesięcznie na okres od dnia …</w:t>
      </w:r>
      <w:r>
        <w:rPr>
          <w:lang w:eastAsia="pl-PL"/>
        </w:rPr>
        <w:t>…….</w:t>
      </w:r>
      <w:r w:rsidRPr="00795432">
        <w:rPr>
          <w:lang w:eastAsia="pl-PL"/>
        </w:rPr>
        <w:t>. do dnia …</w:t>
      </w:r>
      <w:r>
        <w:rPr>
          <w:lang w:eastAsia="pl-PL"/>
        </w:rPr>
        <w:t>…..</w:t>
      </w:r>
      <w:r w:rsidRPr="00795432">
        <w:rPr>
          <w:lang w:eastAsia="pl-PL"/>
        </w:rPr>
        <w:t>.., w ten sposób, że przyzna</w:t>
      </w:r>
      <w:r>
        <w:rPr>
          <w:lang w:eastAsia="pl-PL"/>
        </w:rPr>
        <w:t>ję</w:t>
      </w:r>
      <w:r w:rsidRPr="00795432">
        <w:rPr>
          <w:lang w:eastAsia="pl-PL"/>
        </w:rPr>
        <w:t xml:space="preserve"> wskazane świadczenie w kwocie 500 zł miesięcznie na czas nieokreślony.</w:t>
      </w:r>
      <w:r>
        <w:rPr>
          <w:lang w:eastAsia="pl-PL"/>
        </w:rPr>
        <w:t xml:space="preserve"> 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B27FDC">
        <w:rPr>
          <w:rFonts w:eastAsia="Times New Roman" w:cs="Times New Roman"/>
          <w:color w:val="000000"/>
          <w:szCs w:val="24"/>
          <w:lang w:eastAsia="pl-PL"/>
        </w:rPr>
        <w:t>Ze względu na ważny interes społeczny nadaję decyzji rygor natychmiastowej wykonalności</w:t>
      </w:r>
      <w:r>
        <w:rPr>
          <w:rStyle w:val="Odwoanieprzypisudolnego"/>
          <w:rFonts w:eastAsia="Times New Roman" w:cs="Times New Roman"/>
          <w:color w:val="000000"/>
          <w:szCs w:val="24"/>
          <w:lang w:eastAsia="pl-PL"/>
        </w:rPr>
        <w:footnoteReference w:id="1"/>
      </w:r>
      <w:r w:rsidRPr="00B27FDC">
        <w:rPr>
          <w:rFonts w:eastAsia="Times New Roman" w:cs="Times New Roman"/>
          <w:color w:val="000000"/>
          <w:szCs w:val="24"/>
          <w:lang w:eastAsia="pl-PL"/>
        </w:rPr>
        <w:t>.</w:t>
      </w:r>
    </w:p>
    <w:p w:rsidR="0037598B" w:rsidRPr="00B27FDC" w:rsidRDefault="0037598B" w:rsidP="0037598B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B437D9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Uzasadnienie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Decyzją z dnia ………., znak …………..</w:t>
      </w:r>
      <w:r>
        <w:rPr>
          <w:lang w:eastAsia="pl-PL"/>
        </w:rPr>
        <w:t>,</w:t>
      </w:r>
      <w:r w:rsidRPr="00795432">
        <w:rPr>
          <w:lang w:eastAsia="pl-PL"/>
        </w:rPr>
        <w:t xml:space="preserve"> przyznane zostało Pan</w:t>
      </w:r>
      <w:r>
        <w:rPr>
          <w:lang w:eastAsia="pl-PL"/>
        </w:rPr>
        <w:t xml:space="preserve">u(-ni) </w:t>
      </w:r>
      <w:r w:rsidRPr="00795432">
        <w:rPr>
          <w:lang w:eastAsia="pl-PL"/>
        </w:rPr>
        <w:t>świadczenie z funduszu alimentacyjnego w kwocie 500 zł miesięcznie przyznane na pełnoletniego syna, ……………………….., który nie uczy się, ale legitymuje się orzeczeniem o znacznym stopniu niepełnosprawności. Świadczenie zostało przyznane na okres ważności orzeczenia przyznanego Pan</w:t>
      </w:r>
      <w:r>
        <w:rPr>
          <w:lang w:eastAsia="pl-PL"/>
        </w:rPr>
        <w:t>a(-n</w:t>
      </w:r>
      <w:r w:rsidRPr="00795432">
        <w:rPr>
          <w:lang w:eastAsia="pl-PL"/>
        </w:rPr>
        <w:t>i</w:t>
      </w:r>
      <w:r>
        <w:rPr>
          <w:lang w:eastAsia="pl-PL"/>
        </w:rPr>
        <w:t>)</w:t>
      </w:r>
      <w:r w:rsidRPr="00795432">
        <w:rPr>
          <w:lang w:eastAsia="pl-PL"/>
        </w:rPr>
        <w:t xml:space="preserve"> synowi przez Powiatowy Zespół ds. Orzekania o Niepełnosprawności</w:t>
      </w:r>
      <w:r>
        <w:rPr>
          <w:lang w:eastAsia="pl-PL"/>
        </w:rPr>
        <w:t xml:space="preserve"> w …………………..</w:t>
      </w:r>
      <w:r w:rsidRPr="00795432">
        <w:rPr>
          <w:lang w:eastAsia="pl-PL"/>
        </w:rPr>
        <w:t>, t</w:t>
      </w:r>
      <w:r>
        <w:rPr>
          <w:lang w:eastAsia="pl-PL"/>
        </w:rPr>
        <w:t>zn</w:t>
      </w:r>
      <w:r w:rsidRPr="00795432">
        <w:rPr>
          <w:lang w:eastAsia="pl-PL"/>
        </w:rPr>
        <w:t>. do dnia 31</w:t>
      </w:r>
      <w:r>
        <w:rPr>
          <w:lang w:eastAsia="pl-PL"/>
        </w:rPr>
        <w:t xml:space="preserve"> maja </w:t>
      </w:r>
      <w:r w:rsidRPr="00795432">
        <w:rPr>
          <w:lang w:eastAsia="pl-PL"/>
        </w:rPr>
        <w:t>2020 r.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Na mocy art. 15h ust. 1 pkt 1 ustawy o szczególnych rozwiązaniach związanych z zapobieganiem, przeciwdziałaniem i zwalczaniem COVID-19, innych chorób zakaźnych oraz wywołanych nimi sytuacji kryzysowych</w:t>
      </w:r>
      <w:r w:rsidRPr="00795432" w:rsidDel="004F27EC">
        <w:rPr>
          <w:lang w:eastAsia="pl-PL"/>
        </w:rPr>
        <w:t xml:space="preserve"> </w:t>
      </w:r>
      <w:r w:rsidRPr="00795432">
        <w:rPr>
          <w:lang w:eastAsia="pl-PL"/>
        </w:rPr>
        <w:t xml:space="preserve">orzeczenie o niepełnosprawności albo orzeczenie o stopniu niepełnosprawności, wydane na czas określony na podstawie ustawy z dnia 27 sierpnia 1997 r. o rehabilitacji zawodowej i społecznej oraz zatrudnianiu osób niepełnosprawnych, którego ważność upływa w terminie od dnia wejścia w życie ustawy, zachowuje ważność do upływu 60. dnia od dnia odwołania stanu zagrożenia epidemicznego lub stanu epidemii, jednak nie dłużej niż do dnia wydania nowego orzeczenia o niepełnosprawności albo orzeczenia o stopniu niepełnosprawności. Wskazana ustawa weszła w życie </w:t>
      </w:r>
      <w:r>
        <w:rPr>
          <w:lang w:eastAsia="pl-PL"/>
        </w:rPr>
        <w:t xml:space="preserve">dnia </w:t>
      </w:r>
      <w:r w:rsidRPr="00795432">
        <w:rPr>
          <w:lang w:eastAsia="pl-PL"/>
        </w:rPr>
        <w:t>8</w:t>
      </w:r>
      <w:r>
        <w:rPr>
          <w:lang w:eastAsia="pl-PL"/>
        </w:rPr>
        <w:t xml:space="preserve"> marca </w:t>
      </w:r>
      <w:r w:rsidRPr="00795432">
        <w:rPr>
          <w:lang w:eastAsia="pl-PL"/>
        </w:rPr>
        <w:t>2020 r., a ważność Pan</w:t>
      </w:r>
      <w:r>
        <w:rPr>
          <w:lang w:eastAsia="pl-PL"/>
        </w:rPr>
        <w:t>a(-n</w:t>
      </w:r>
      <w:r w:rsidRPr="00795432">
        <w:rPr>
          <w:lang w:eastAsia="pl-PL"/>
        </w:rPr>
        <w:t>i</w:t>
      </w:r>
      <w:r>
        <w:rPr>
          <w:lang w:eastAsia="pl-PL"/>
        </w:rPr>
        <w:t>)</w:t>
      </w:r>
      <w:r w:rsidRPr="00795432">
        <w:rPr>
          <w:lang w:eastAsia="pl-PL"/>
        </w:rPr>
        <w:t xml:space="preserve"> orzeczenia upływa </w:t>
      </w:r>
      <w:r>
        <w:rPr>
          <w:lang w:eastAsia="pl-PL"/>
        </w:rPr>
        <w:t xml:space="preserve">dnia </w:t>
      </w:r>
      <w:r w:rsidRPr="00795432">
        <w:rPr>
          <w:lang w:eastAsia="pl-PL"/>
        </w:rPr>
        <w:t>31</w:t>
      </w:r>
      <w:r>
        <w:rPr>
          <w:lang w:eastAsia="pl-PL"/>
        </w:rPr>
        <w:t xml:space="preserve"> maja </w:t>
      </w:r>
      <w:r w:rsidRPr="00795432">
        <w:rPr>
          <w:lang w:eastAsia="pl-PL"/>
        </w:rPr>
        <w:t>2020 r. Spełniona jest zatem przesłanka przedłużenia ważności przedmiotowego orzeczenia wskazana w cyt</w:t>
      </w:r>
      <w:r>
        <w:rPr>
          <w:lang w:eastAsia="pl-PL"/>
        </w:rPr>
        <w:t>owanym</w:t>
      </w:r>
      <w:r w:rsidRPr="00795432">
        <w:rPr>
          <w:lang w:eastAsia="pl-PL"/>
        </w:rPr>
        <w:t xml:space="preserve"> przepisie. 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Zgodnie z art. 24 ust. 1 ustawy o pomocy osobom uprawnionym do alimentów w przypadku wystąpienia okoliczności mających wpływ na prawo do świadczeń, osoby uprawnionej albo jej przedstawiciela ustawowego zmienić lub uchylić ostateczną decyzję administracyjną, na mocy której strona nabyła prawo do świadczeń z funduszu alimentacyjnego. Jak stanowi dalej art. 24 ust. 2 ustawy, zmiana decyzji na korzyść osoby uprawnionej nie wymaga jej zgody.</w:t>
      </w:r>
    </w:p>
    <w:p w:rsidR="0037598B" w:rsidRPr="00F20DDA" w:rsidRDefault="0037598B" w:rsidP="0037598B">
      <w:pPr>
        <w:rPr>
          <w:lang w:eastAsia="pl-PL"/>
        </w:rPr>
      </w:pPr>
      <w:r w:rsidRPr="00795432">
        <w:rPr>
          <w:lang w:eastAsia="pl-PL"/>
        </w:rPr>
        <w:t>W związku z faktem, ż</w:t>
      </w:r>
      <w:r>
        <w:rPr>
          <w:lang w:eastAsia="pl-PL"/>
        </w:rPr>
        <w:t>e</w:t>
      </w:r>
      <w:r w:rsidRPr="00795432">
        <w:rPr>
          <w:lang w:eastAsia="pl-PL"/>
        </w:rPr>
        <w:t xml:space="preserve"> spełnia Pan</w:t>
      </w:r>
      <w:r>
        <w:rPr>
          <w:lang w:eastAsia="pl-PL"/>
        </w:rPr>
        <w:t>(</w:t>
      </w:r>
      <w:r w:rsidRPr="00795432">
        <w:rPr>
          <w:lang w:eastAsia="pl-PL"/>
        </w:rPr>
        <w:t>i</w:t>
      </w:r>
      <w:r>
        <w:rPr>
          <w:lang w:eastAsia="pl-PL"/>
        </w:rPr>
        <w:t>)</w:t>
      </w:r>
      <w:r w:rsidRPr="00795432">
        <w:rPr>
          <w:lang w:eastAsia="pl-PL"/>
        </w:rPr>
        <w:t xml:space="preserve"> wszystkie pozostałe przesłanki warunkujące prawo do świadczeń z funduszu alimentacyjnego, prawo to przedłuża się na czas nieoznaczony, z uwagi na brak możliwości wskazania daty ważności orzeczenia o niepełnosprawności Pan</w:t>
      </w:r>
      <w:r>
        <w:rPr>
          <w:lang w:eastAsia="pl-PL"/>
        </w:rPr>
        <w:t>a(-ni)</w:t>
      </w:r>
      <w:r w:rsidRPr="00795432">
        <w:rPr>
          <w:lang w:eastAsia="pl-PL"/>
        </w:rPr>
        <w:t xml:space="preserve"> syna, na którego przyznane jest świadczenie z funduszu</w:t>
      </w:r>
      <w:r>
        <w:rPr>
          <w:lang w:eastAsia="pl-PL"/>
        </w:rPr>
        <w:t xml:space="preserve"> alimentacyjnego</w:t>
      </w:r>
      <w:r w:rsidRPr="00795432">
        <w:rPr>
          <w:lang w:eastAsia="pl-PL"/>
        </w:rPr>
        <w:t>. Data ta jest bowiem uzależniona od nieznanej w chwili obecnej daty ustania stanu epidemii lub zagrożenia epidemicznego lub uzyskania nowego orzeczenia.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Mając na uwadze fakt, iż bieg terminu na wniesienie odwołania od niniejszej decyzji, zgodnie </w:t>
      </w:r>
      <w:r w:rsidRPr="00B123BB">
        <w:rPr>
          <w:rFonts w:eastAsia="Times New Roman" w:cs="Times New Roman"/>
          <w:color w:val="000000"/>
          <w:szCs w:val="24"/>
          <w:lang w:eastAsia="pl-PL"/>
        </w:rPr>
        <w:t xml:space="preserve">z art. 15zzs ust. 1 pkt 6 </w:t>
      </w:r>
      <w:r w:rsidRPr="00B123BB">
        <w:rPr>
          <w:lang w:eastAsia="pl-PL"/>
        </w:rPr>
        <w:t>ustawy o szczególnych rozwiązaniach związanych z zapobieganiem,</w:t>
      </w:r>
      <w:r w:rsidRPr="00795432">
        <w:rPr>
          <w:lang w:eastAsia="pl-PL"/>
        </w:rPr>
        <w:t xml:space="preserve"> przeciwdziałaniem i zwalczaniem COVID-19, innych chorób zakaźnych oraz wywołanych </w:t>
      </w:r>
      <w:r w:rsidRPr="00795432">
        <w:rPr>
          <w:lang w:eastAsia="pl-PL"/>
        </w:rPr>
        <w:lastRenderedPageBreak/>
        <w:t>nimi sytuacji kryzysowych</w:t>
      </w:r>
      <w:r w:rsidRPr="00795432" w:rsidDel="004B6D5F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nie może się rozpocząć do czasu zakończenia stanu zagrożenia epidemicznego lub stanu epidemii, co oznacza niemożność uprawomocnienia decyzji w najbliższym czasie, a przedłużenie prawa do świadczenia z funduszu alimentacyjnego jest niezbędne dla zabezpieczenia potrzeb bytowych strony, decyzji niniejszej nadaje się rygor natychmiastowej wykonalności.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Mając na uwadze powyższe okoliczności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oraz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treść przywołanych przepisów prawa</w:t>
      </w:r>
      <w:r>
        <w:rPr>
          <w:rFonts w:eastAsia="Times New Roman" w:cs="Times New Roman"/>
          <w:color w:val="000000"/>
          <w:szCs w:val="24"/>
          <w:lang w:eastAsia="pl-PL"/>
        </w:rPr>
        <w:t>,</w:t>
      </w:r>
      <w:r w:rsidRPr="00795432">
        <w:rPr>
          <w:rFonts w:eastAsia="Times New Roman" w:cs="Times New Roman"/>
          <w:color w:val="000000"/>
          <w:szCs w:val="24"/>
          <w:lang w:eastAsia="pl-PL"/>
        </w:rPr>
        <w:t xml:space="preserve"> orzeczono jak w sentencji niniejszej decyzji.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37598B" w:rsidRPr="00795432" w:rsidRDefault="0037598B" w:rsidP="0037598B">
      <w:pPr>
        <w:spacing w:after="0"/>
        <w:jc w:val="center"/>
        <w:rPr>
          <w:rFonts w:eastAsia="Times New Roman" w:cs="Times New Roman"/>
          <w:color w:val="000000"/>
          <w:szCs w:val="24"/>
          <w:lang w:eastAsia="pl-PL"/>
        </w:rPr>
      </w:pPr>
      <w:r w:rsidRPr="00B27FDC">
        <w:rPr>
          <w:rFonts w:eastAsia="Times New Roman" w:cs="Times New Roman"/>
          <w:b/>
          <w:bCs/>
          <w:color w:val="000000"/>
          <w:szCs w:val="24"/>
          <w:lang w:eastAsia="pl-PL"/>
        </w:rPr>
        <w:t>Pouczenie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Od niniejszej decyzji służy stronie prawo wniesienia odwołania do Samorządowego Kolegium Odwoławczego w ...................... za pośrednictwem tutejszego organu ...................... w terminie 14 dni od daty jej doręczenia stronie.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Należy przy tym wskazać, iż zgodnie z art. 15zzs ust. 1 pkt 6 ustawy o szczególnych rozwiązaniach związanych z zapobieganiem, przeciwdziałaniem i zwalczaniem COVID-19, innych chorób zakaźnych oraz wywołanych nimi sytuacji kryzysowych</w:t>
      </w:r>
      <w:r w:rsidRPr="00795432" w:rsidDel="004B6D5F">
        <w:rPr>
          <w:lang w:eastAsia="pl-PL"/>
        </w:rPr>
        <w:t xml:space="preserve"> </w:t>
      </w:r>
      <w:r w:rsidRPr="00795432">
        <w:rPr>
          <w:lang w:eastAsia="pl-PL"/>
        </w:rPr>
        <w:t>w okresie stanu zagrożenia epidemicznego lub stanu epidemii ogłoszonego z powodu COVID bieg terminów procesowych i sądowych w postępowaniach administracyjnych nie rozpoczyna się, a rozpoczęty ulega zawieszeniu na ten okres</w:t>
      </w:r>
      <w:r>
        <w:rPr>
          <w:rStyle w:val="Odwoanieprzypisudolnego"/>
          <w:lang w:eastAsia="pl-PL"/>
        </w:rPr>
        <w:footnoteReference w:id="2"/>
      </w:r>
      <w:r w:rsidRPr="00795432">
        <w:rPr>
          <w:lang w:eastAsia="pl-PL"/>
        </w:rPr>
        <w:t>.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 xml:space="preserve">W trakcie biegu terminu do wniesienia odwołania strona może zrzec się prawa do wniesienia odwołania wobec tutejszego organu, który wydał decyzję. Z dniem doręczenia organowi administracji publicznej oświadczenia o zrzeczeniu się prawa do wniesienia odwołania przez ostatnią ze stron postępowania decyzja staje się ostateczna i prawomocna. </w:t>
      </w:r>
    </w:p>
    <w:p w:rsidR="0037598B" w:rsidRPr="00795432" w:rsidRDefault="0037598B" w:rsidP="0037598B">
      <w:pPr>
        <w:rPr>
          <w:lang w:eastAsia="pl-PL"/>
        </w:rPr>
      </w:pPr>
      <w:r w:rsidRPr="00795432">
        <w:rPr>
          <w:lang w:eastAsia="pl-PL"/>
        </w:rPr>
        <w:t>W przypadku wystąpienia zmian w liczbie członków rodziny, uzyskania lub utraty dochodu albo innych zmian mających wpływ na prawo do świadczeń z funduszu alimentacyjnego osoba uprawniona albo jej przedstawiciel ustawowy, którzy złożyli wniosek o przyznanie świadczenia z funduszu są obowiązani do niezwłocznego powiadomienia o tym organu wypłacającego świadczenia.</w:t>
      </w:r>
    </w:p>
    <w:p w:rsidR="0037598B" w:rsidRPr="00795432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37598B" w:rsidRPr="00795432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………………………..</w:t>
      </w:r>
    </w:p>
    <w:p w:rsidR="0037598B" w:rsidRPr="00795432" w:rsidRDefault="0037598B" w:rsidP="0037598B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lastRenderedPageBreak/>
        <w:t>(</w:t>
      </w:r>
      <w:r w:rsidRPr="00B27FDC">
        <w:rPr>
          <w:rFonts w:eastAsia="Times New Roman" w:cs="Times New Roman"/>
          <w:i/>
          <w:iCs/>
          <w:color w:val="000000"/>
          <w:szCs w:val="24"/>
          <w:lang w:eastAsia="pl-PL"/>
        </w:rPr>
        <w:t>podpis</w:t>
      </w:r>
      <w:r w:rsidRPr="00795432">
        <w:rPr>
          <w:rFonts w:eastAsia="Times New Roman" w:cs="Times New Roman"/>
          <w:color w:val="000000"/>
          <w:szCs w:val="24"/>
          <w:lang w:eastAsia="pl-PL"/>
        </w:rPr>
        <w:t>)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Otrzymują: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1. Adresat</w:t>
      </w:r>
    </w:p>
    <w:p w:rsidR="0037598B" w:rsidRPr="00795432" w:rsidRDefault="0037598B" w:rsidP="0037598B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2. aa</w:t>
      </w:r>
    </w:p>
    <w:p w:rsidR="00200EA6" w:rsidRDefault="0037598B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8B" w:rsidRDefault="0037598B" w:rsidP="0037598B">
      <w:pPr>
        <w:spacing w:after="0" w:line="240" w:lineRule="auto"/>
      </w:pPr>
      <w:r>
        <w:separator/>
      </w:r>
    </w:p>
  </w:endnote>
  <w:endnote w:type="continuationSeparator" w:id="0">
    <w:p w:rsidR="0037598B" w:rsidRDefault="0037598B" w:rsidP="0037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8B" w:rsidRDefault="0037598B" w:rsidP="0037598B">
      <w:pPr>
        <w:spacing w:after="0" w:line="240" w:lineRule="auto"/>
      </w:pPr>
      <w:r>
        <w:separator/>
      </w:r>
    </w:p>
  </w:footnote>
  <w:footnote w:type="continuationSeparator" w:id="0">
    <w:p w:rsidR="0037598B" w:rsidRDefault="0037598B" w:rsidP="0037598B">
      <w:pPr>
        <w:spacing w:after="0" w:line="240" w:lineRule="auto"/>
      </w:pPr>
      <w:r>
        <w:continuationSeparator/>
      </w:r>
    </w:p>
  </w:footnote>
  <w:footnote w:id="1">
    <w:p w:rsidR="0037598B" w:rsidRDefault="0037598B" w:rsidP="003759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10A">
        <w:t xml:space="preserve">Nadanie decyzji rygoru natychmiastowej wykonalności uzasadnione jest wstrzymaniem biegu terminów na podstawie art. 15zzs ust. 1 pkt 6 </w:t>
      </w:r>
      <w:proofErr w:type="spellStart"/>
      <w:r w:rsidRPr="0005010A">
        <w:t>KoronawirusU</w:t>
      </w:r>
      <w:proofErr w:type="spellEnd"/>
      <w:r w:rsidRPr="0005010A">
        <w:t xml:space="preserve">. W decyzjach wydanych po 22.5.2020 r., tzn. po uchyleniu art. 15zzs </w:t>
      </w:r>
      <w:proofErr w:type="spellStart"/>
      <w:r w:rsidRPr="0005010A">
        <w:t>KoronawirusU</w:t>
      </w:r>
      <w:proofErr w:type="spellEnd"/>
      <w:r w:rsidRPr="0005010A">
        <w:t xml:space="preserve"> i wznowieniu biegu terminów w postępowaniach administracyjnych, nie będzie to już konieczne</w:t>
      </w:r>
      <w:r>
        <w:t>.</w:t>
      </w:r>
    </w:p>
  </w:footnote>
  <w:footnote w:id="2">
    <w:p w:rsidR="0037598B" w:rsidRDefault="0037598B" w:rsidP="0037598B">
      <w:pPr>
        <w:pStyle w:val="Tekstprzypisudolnego"/>
      </w:pPr>
      <w:r>
        <w:rPr>
          <w:rStyle w:val="Odwoanieprzypisudolnego"/>
        </w:rPr>
        <w:footnoteRef/>
      </w:r>
      <w:r>
        <w:t xml:space="preserve"> Analogicznie jak w odniesieniu do rygoru natychmiastowej wykonalności podobnie wprowadzenie do pouczenia informacji o wstrzymaniu biegu terminu na odwołanie dotyczy tylko decyzji wydawanych przed uchyleniem art. 15zzs </w:t>
      </w:r>
      <w:proofErr w:type="spellStart"/>
      <w:r>
        <w:t>KoronawirusU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B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7598B"/>
    <w:rsid w:val="003E4C57"/>
    <w:rsid w:val="00472593"/>
    <w:rsid w:val="005A610F"/>
    <w:rsid w:val="005F51A7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5B08"/>
  <w15:chartTrackingRefBased/>
  <w15:docId w15:val="{2A9AB3CC-4DF0-42E6-B9FB-CA84C8B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98B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98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2020-05-25T12:07:00Z</dcterms:created>
  <dcterms:modified xsi:type="dcterms:W3CDTF">2020-05-25T12:08:00Z</dcterms:modified>
</cp:coreProperties>
</file>