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F9BF" w14:textId="77777777" w:rsidR="00FC7D94" w:rsidRPr="00590D84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</w:rPr>
      </w:pPr>
      <w:r w:rsidRPr="00590D84">
        <w:rPr>
          <w:rFonts w:ascii="Times New Roman" w:hAnsi="Times New Roman" w:cs="Times New Roman"/>
          <w:b/>
          <w:bCs/>
          <w:sz w:val="28"/>
        </w:rPr>
        <w:t>Procedura związana z kierowaniem, odbywaniem i rozliczaniem krajowych i zagranicznych podróży służbowych</w:t>
      </w:r>
    </w:p>
    <w:p w14:paraId="41D9D859" w14:textId="77777777" w:rsidR="00FC7D94" w:rsidRPr="00590D84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90D84">
        <w:rPr>
          <w:rFonts w:ascii="Times New Roman" w:hAnsi="Times New Roman" w:cs="Times New Roman"/>
          <w:b/>
          <w:bCs/>
          <w:sz w:val="28"/>
        </w:rPr>
        <w:t>obowiązująca w ……………….</w:t>
      </w:r>
    </w:p>
    <w:p w14:paraId="5D4D9E81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  <w:b/>
          <w:bCs/>
          <w:spacing w:val="-2"/>
        </w:rPr>
      </w:pPr>
      <w:r w:rsidRPr="00D22442">
        <w:rPr>
          <w:rFonts w:ascii="Times New Roman" w:hAnsi="Times New Roman" w:cs="Times New Roman"/>
          <w:b/>
          <w:bCs/>
          <w:spacing w:val="-2"/>
        </w:rPr>
        <w:t>§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2"/>
        </w:rPr>
        <w:t>1.</w:t>
      </w:r>
    </w:p>
    <w:p w14:paraId="05C6A258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22442">
        <w:rPr>
          <w:rFonts w:ascii="Times New Roman" w:hAnsi="Times New Roman" w:cs="Times New Roman"/>
        </w:rPr>
        <w:t>Procedura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niniejsza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celu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zapewnienie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prawidłowego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sporządzania,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obiegu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dokumentów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dotyczących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kierowania,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odbywania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rozliczania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krajowych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zagranicznych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………………………. </w:t>
      </w:r>
      <w:r w:rsidRPr="00D22442">
        <w:rPr>
          <w:rFonts w:ascii="Times New Roman" w:hAnsi="Times New Roman" w:cs="Times New Roman"/>
        </w:rPr>
        <w:t>(zwanym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dalej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Urzędem).</w:t>
      </w:r>
    </w:p>
    <w:p w14:paraId="304EB787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22442">
        <w:rPr>
          <w:rFonts w:ascii="Times New Roman" w:hAnsi="Times New Roman" w:cs="Times New Roman"/>
        </w:rPr>
        <w:t>Procedura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obowiązuje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wszystkich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komórkach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organizacyjnych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odniesieniu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wszystkich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niezależnie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podstawy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zatrudnienia.</w:t>
      </w:r>
    </w:p>
    <w:p w14:paraId="56E37A4D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2"/>
        </w:rPr>
        <w:t>§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2"/>
        </w:rPr>
        <w:t>2.</w:t>
      </w:r>
    </w:p>
    <w:p w14:paraId="6FD7C804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10"/>
        <w:rPr>
          <w:rFonts w:ascii="Times New Roman" w:hAnsi="Times New Roman" w:cs="Times New Roman"/>
          <w:b/>
          <w:bCs/>
        </w:rPr>
      </w:pPr>
      <w:r w:rsidRPr="00D22442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rozumieniu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niniejszej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procedury:</w:t>
      </w:r>
    </w:p>
    <w:p w14:paraId="44213ECF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224"/>
        </w:tabs>
        <w:autoSpaceDE w:val="0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 w:rsidRPr="00590D84">
        <w:rPr>
          <w:rFonts w:ascii="Times New Roman" w:hAnsi="Times New Roman" w:cs="Times New Roman"/>
          <w:bCs/>
        </w:rPr>
        <w:t xml:space="preserve">1. </w:t>
      </w:r>
      <w:r w:rsidRPr="00D22442">
        <w:rPr>
          <w:rFonts w:ascii="Times New Roman" w:hAnsi="Times New Roman" w:cs="Times New Roman"/>
          <w:b/>
          <w:bCs/>
        </w:rPr>
        <w:t>Podróż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służbowa</w:t>
      </w:r>
      <w:r>
        <w:rPr>
          <w:rFonts w:ascii="Times New Roman" w:hAnsi="Times New Roman" w:cs="Times New Roman"/>
          <w:b/>
          <w:bCs/>
        </w:rPr>
        <w:t xml:space="preserve"> </w:t>
      </w:r>
      <w:r w:rsidRPr="00590D84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</w:rPr>
        <w:t>wykonywanie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polecenie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pracodawcy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zadania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miejscowością,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znajduje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 </w:t>
      </w:r>
      <w:r w:rsidRPr="00D22442">
        <w:rPr>
          <w:rFonts w:ascii="Times New Roman" w:hAnsi="Times New Roman" w:cs="Times New Roman"/>
        </w:rPr>
        <w:t>stałe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pracownika.</w:t>
      </w:r>
    </w:p>
    <w:p w14:paraId="4A7360B1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224"/>
        </w:tabs>
        <w:autoSpaceDE w:val="0"/>
        <w:spacing w:before="100" w:beforeAutospacing="1" w:after="100" w:afterAutospacing="1" w:line="360" w:lineRule="auto"/>
        <w:ind w:right="10"/>
        <w:jc w:val="both"/>
        <w:rPr>
          <w:rFonts w:ascii="Times New Roman" w:hAnsi="Times New Roman" w:cs="Times New Roman"/>
        </w:rPr>
      </w:pPr>
      <w:r w:rsidRPr="00590D84">
        <w:rPr>
          <w:rFonts w:ascii="Times New Roman" w:hAnsi="Times New Roman" w:cs="Times New Roman"/>
          <w:bCs/>
        </w:rPr>
        <w:t xml:space="preserve">2. </w:t>
      </w:r>
      <w:r w:rsidRPr="00D22442">
        <w:rPr>
          <w:rFonts w:ascii="Times New Roman" w:hAnsi="Times New Roman" w:cs="Times New Roman"/>
          <w:b/>
          <w:bCs/>
        </w:rPr>
        <w:t>Delegowany</w:t>
      </w:r>
      <w:r w:rsidRPr="00590D84">
        <w:rPr>
          <w:rFonts w:ascii="Times New Roman" w:hAnsi="Times New Roman" w:cs="Times New Roman"/>
          <w:bCs/>
        </w:rPr>
        <w:t xml:space="preserve"> –</w:t>
      </w:r>
      <w:r w:rsidRPr="00590D84"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pracownik,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który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otrzymał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od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pracodawcy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polecenie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realizacji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zadania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służbowego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poza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miejscowością,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w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której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znajduje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się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jego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miejsce</w:t>
      </w:r>
      <w:r>
        <w:rPr>
          <w:rFonts w:ascii="Times New Roman" w:hAnsi="Times New Roman" w:cs="Times New Roman"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Cs/>
          <w:spacing w:val="-5"/>
        </w:rPr>
        <w:t>pracy.</w:t>
      </w:r>
      <w:r>
        <w:rPr>
          <w:rFonts w:ascii="Times New Roman" w:hAnsi="Times New Roman" w:cs="Times New Roman"/>
          <w:bCs/>
          <w:spacing w:val="-5"/>
        </w:rPr>
        <w:t xml:space="preserve">  </w:t>
      </w:r>
    </w:p>
    <w:p w14:paraId="475149CE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224"/>
        </w:tabs>
        <w:autoSpaceDE w:val="0"/>
        <w:spacing w:before="100" w:beforeAutospacing="1" w:after="100" w:afterAutospacing="1" w:line="360" w:lineRule="auto"/>
        <w:ind w:right="10"/>
        <w:jc w:val="both"/>
        <w:rPr>
          <w:rFonts w:ascii="Times New Roman" w:hAnsi="Times New Roman" w:cs="Times New Roman"/>
        </w:rPr>
      </w:pPr>
      <w:r w:rsidRPr="00590D84">
        <w:rPr>
          <w:rFonts w:ascii="Times New Roman" w:hAnsi="Times New Roman" w:cs="Times New Roman"/>
          <w:bCs/>
        </w:rPr>
        <w:t xml:space="preserve">3. </w:t>
      </w:r>
      <w:r w:rsidRPr="00D22442">
        <w:rPr>
          <w:rFonts w:ascii="Times New Roman" w:hAnsi="Times New Roman" w:cs="Times New Roman"/>
          <w:b/>
          <w:bCs/>
        </w:rPr>
        <w:t>Polecenie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wyjazdu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służbowego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(</w:t>
      </w:r>
      <w:r w:rsidRPr="00D22442">
        <w:rPr>
          <w:rFonts w:ascii="Times New Roman" w:hAnsi="Times New Roman" w:cs="Times New Roman"/>
        </w:rPr>
        <w:t>zwane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dalszej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części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  <w:b/>
        </w:rPr>
        <w:t>PWS</w:t>
      </w:r>
      <w:r w:rsidRPr="00D224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590D84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wystawiony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Dział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Kadr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będący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podstawą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odbycia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Delegowanego</w:t>
      </w:r>
      <w:r w:rsidRPr="00D22442">
        <w:rPr>
          <w:rFonts w:ascii="Times New Roman" w:hAnsi="Times New Roman" w:cs="Times New Roman"/>
          <w:b/>
          <w:bCs/>
          <w:spacing w:val="-3"/>
        </w:rPr>
        <w:t>.</w:t>
      </w:r>
    </w:p>
    <w:p w14:paraId="14894612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224"/>
        </w:tabs>
        <w:autoSpaceDE w:val="0"/>
        <w:spacing w:before="100" w:beforeAutospacing="1" w:after="100" w:afterAutospacing="1" w:line="360" w:lineRule="auto"/>
        <w:ind w:right="10"/>
        <w:jc w:val="both"/>
        <w:rPr>
          <w:rFonts w:ascii="Times New Roman" w:hAnsi="Times New Roman" w:cs="Times New Roman"/>
        </w:rPr>
      </w:pPr>
      <w:r w:rsidRPr="00590D84">
        <w:rPr>
          <w:rFonts w:ascii="Times New Roman" w:hAnsi="Times New Roman" w:cs="Times New Roman"/>
          <w:bCs/>
        </w:rPr>
        <w:t xml:space="preserve">4. </w:t>
      </w:r>
      <w:r w:rsidRPr="00D22442">
        <w:rPr>
          <w:rFonts w:ascii="Times New Roman" w:hAnsi="Times New Roman" w:cs="Times New Roman"/>
          <w:b/>
          <w:bCs/>
        </w:rPr>
        <w:t>Rachunek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kosztów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podróży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(zwany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dalszej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części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RKP)</w:t>
      </w:r>
      <w:r>
        <w:rPr>
          <w:rFonts w:ascii="Times New Roman" w:hAnsi="Times New Roman" w:cs="Times New Roman"/>
          <w:b/>
          <w:bCs/>
        </w:rPr>
        <w:t xml:space="preserve"> </w:t>
      </w:r>
      <w:r w:rsidRPr="00590D84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</w:rPr>
        <w:t>druga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część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dokumentu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PWS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stanowiący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rozli</w:t>
      </w:r>
      <w:r w:rsidRPr="00D22442">
        <w:rPr>
          <w:rFonts w:ascii="Times New Roman" w:hAnsi="Times New Roman" w:cs="Times New Roman"/>
          <w:spacing w:val="-1"/>
        </w:rPr>
        <w:t>czenie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kosztów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podróży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wypłaty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przysługujących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należności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z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tego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tytułu,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także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dowód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</w:rPr>
        <w:t>księgowy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stanowiący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podstawę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ujęcia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tytułu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br/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ewidencji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księgowej.</w:t>
      </w:r>
    </w:p>
    <w:p w14:paraId="7151D908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224"/>
        </w:tabs>
        <w:autoSpaceDE w:val="0"/>
        <w:spacing w:before="100" w:beforeAutospacing="1" w:after="100" w:afterAutospacing="1" w:line="360" w:lineRule="auto"/>
        <w:ind w:right="10"/>
        <w:jc w:val="both"/>
        <w:rPr>
          <w:rFonts w:ascii="Times New Roman" w:hAnsi="Times New Roman" w:cs="Times New Roman"/>
        </w:rPr>
      </w:pPr>
      <w:r w:rsidRPr="00590D84">
        <w:rPr>
          <w:rFonts w:ascii="Times New Roman" w:hAnsi="Times New Roman" w:cs="Times New Roman"/>
          <w:bCs/>
        </w:rPr>
        <w:t xml:space="preserve">5. </w:t>
      </w:r>
      <w:r w:rsidRPr="00D22442">
        <w:rPr>
          <w:rFonts w:ascii="Times New Roman" w:hAnsi="Times New Roman" w:cs="Times New Roman"/>
          <w:b/>
          <w:bCs/>
        </w:rPr>
        <w:t>Osoby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upoważnione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osoby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wyznaczone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Kierownika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wystawiania,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zatwierdzania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rozliczania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dokumentów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dotyczących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służbowych,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nadanym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upoważnieniu.</w:t>
      </w:r>
    </w:p>
    <w:p w14:paraId="6C000675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10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3</w:t>
      </w:r>
    </w:p>
    <w:p w14:paraId="5804AEC3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Pr="00D22442">
        <w:rPr>
          <w:rFonts w:ascii="Times New Roman" w:hAnsi="Times New Roman" w:cs="Times New Roman"/>
        </w:rPr>
        <w:t>Pracownik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udający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zobowiązany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wypełnienia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wniosku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stanowiącego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 N</w:t>
      </w:r>
      <w:r w:rsidRPr="00D2244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niniejszej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procedury.</w:t>
      </w:r>
    </w:p>
    <w:p w14:paraId="46B15D36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22442">
        <w:rPr>
          <w:rFonts w:ascii="Times New Roman" w:hAnsi="Times New Roman" w:cs="Times New Roman"/>
        </w:rPr>
        <w:t>Wniosek,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podpisuje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bezpośredni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przełożony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udającego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służbową.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związany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Kierownika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przygotowuje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akceptuje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zastępca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Kierownika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Urzędu.</w:t>
      </w:r>
    </w:p>
    <w:p w14:paraId="1D51A973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22442"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zaakceptowaniu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przełożonego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udającego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przekazywany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Głównego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Księgowego,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sprawdza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 </w:t>
      </w:r>
      <w:r w:rsidRPr="00D22442">
        <w:rPr>
          <w:rFonts w:ascii="Times New Roman" w:hAnsi="Times New Roman" w:cs="Times New Roman"/>
        </w:rPr>
        <w:t>względem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rachunkowym,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uzupełniając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także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informację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wstępnych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kosztach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podróży.</w:t>
      </w:r>
    </w:p>
    <w:p w14:paraId="60DE6988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22442"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przekazywany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Wydziału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Kadr.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Wydziału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Kadr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wypełnia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otrzymanego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wniosku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druk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PWS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dokonuje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rejestracji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polecenia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służbowego.</w:t>
      </w:r>
    </w:p>
    <w:p w14:paraId="4F836E8E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D22442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zarejestrowaniu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druk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polecenia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przekazywany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podpisu.</w:t>
      </w:r>
    </w:p>
    <w:p w14:paraId="003529DD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Pr="00D22442">
        <w:rPr>
          <w:rFonts w:ascii="Times New Roman" w:hAnsi="Times New Roman" w:cs="Times New Roman"/>
          <w:bCs/>
        </w:rPr>
        <w:t>PWS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powinno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zawierać:</w:t>
      </w:r>
    </w:p>
    <w:p w14:paraId="1293A275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</w:t>
      </w:r>
      <w:r w:rsidRPr="00D22442">
        <w:rPr>
          <w:rFonts w:ascii="Times New Roman" w:hAnsi="Times New Roman" w:cs="Times New Roman"/>
        </w:rPr>
        <w:t>znaczenie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delegowanego</w:t>
      </w:r>
    </w:p>
    <w:p w14:paraId="44CC2B8F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</w:t>
      </w:r>
      <w:r w:rsidRPr="00D22442">
        <w:rPr>
          <w:rFonts w:ascii="Times New Roman" w:hAnsi="Times New Roman" w:cs="Times New Roman"/>
        </w:rPr>
        <w:t>skazanie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celu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realizowanego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zadania,</w:t>
      </w:r>
    </w:p>
    <w:p w14:paraId="67AFF8FA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w</w:t>
      </w:r>
      <w:r w:rsidRPr="00D22442">
        <w:rPr>
          <w:rFonts w:ascii="Times New Roman" w:hAnsi="Times New Roman" w:cs="Times New Roman"/>
        </w:rPr>
        <w:t>skazanie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rozpoczęcia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zakończenia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podróży,</w:t>
      </w:r>
    </w:p>
    <w:p w14:paraId="64EF6DAD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</w:t>
      </w:r>
      <w:r w:rsidRPr="00D22442">
        <w:rPr>
          <w:rFonts w:ascii="Times New Roman" w:hAnsi="Times New Roman" w:cs="Times New Roman"/>
        </w:rPr>
        <w:t>skazanie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terminu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czasu,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jaki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opiewa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służbowa,</w:t>
      </w:r>
    </w:p>
    <w:p w14:paraId="504F8467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o</w:t>
      </w:r>
      <w:r w:rsidRPr="00D22442">
        <w:rPr>
          <w:rFonts w:ascii="Times New Roman" w:hAnsi="Times New Roman" w:cs="Times New Roman"/>
        </w:rPr>
        <w:t>kreślenie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środka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transportu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właściwego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odbycia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służbowej,</w:t>
      </w:r>
    </w:p>
    <w:p w14:paraId="1597353E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i</w:t>
      </w:r>
      <w:r w:rsidRPr="00D22442">
        <w:rPr>
          <w:rFonts w:ascii="Times New Roman" w:hAnsi="Times New Roman" w:cs="Times New Roman"/>
        </w:rPr>
        <w:t>nne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niezbędne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informacje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związane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specyfiką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danego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(np.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określenie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dodatkowych,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niezbędnych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znanych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chwili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wydawania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polecenia,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ponosić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będzie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podczas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podróży)</w:t>
      </w:r>
      <w:r>
        <w:rPr>
          <w:rFonts w:ascii="Times New Roman" w:hAnsi="Times New Roman" w:cs="Times New Roman"/>
        </w:rPr>
        <w:t>,</w:t>
      </w:r>
    </w:p>
    <w:p w14:paraId="64E24C7C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72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</w:t>
      </w:r>
      <w:r w:rsidRPr="00D22442">
        <w:rPr>
          <w:rFonts w:ascii="Times New Roman" w:hAnsi="Times New Roman" w:cs="Times New Roman"/>
        </w:rPr>
        <w:t>atę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wystawienia,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pieczęć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jednostki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zlecającego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wyjazd.</w:t>
      </w:r>
    </w:p>
    <w:p w14:paraId="589D1D64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22442">
        <w:rPr>
          <w:rFonts w:ascii="Times New Roman" w:hAnsi="Times New Roman" w:cs="Times New Roman"/>
        </w:rPr>
        <w:t>PWS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podpisuje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przekazuje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delegowanemu:</w:t>
      </w:r>
    </w:p>
    <w:p w14:paraId="1E7D7832" w14:textId="77777777" w:rsidR="00FC7D94" w:rsidRPr="00590D84" w:rsidRDefault="00FC7D94" w:rsidP="00FC7D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a) </w:t>
      </w:r>
      <w:r w:rsidRPr="00590D84">
        <w:rPr>
          <w:rFonts w:ascii="Times New Roman" w:hAnsi="Times New Roman" w:cs="Times New Roman"/>
        </w:rPr>
        <w:t xml:space="preserve">Kierownik Urzędu lub zastępca Kierownika Urzędu w stosunku do podróży służbowych naczelników wydziałów i głównego księgowego zgodnie z podziałem nadzoru nad </w:t>
      </w:r>
      <w:r>
        <w:rPr>
          <w:rFonts w:ascii="Times New Roman" w:hAnsi="Times New Roman" w:cs="Times New Roman"/>
        </w:rPr>
        <w:t>wydziałami,</w:t>
      </w:r>
    </w:p>
    <w:p w14:paraId="4E78DB19" w14:textId="77777777" w:rsidR="00FC7D94" w:rsidRPr="00590D84" w:rsidRDefault="00FC7D94" w:rsidP="00FC7D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590D84">
        <w:rPr>
          <w:rFonts w:ascii="Times New Roman" w:hAnsi="Times New Roman" w:cs="Times New Roman"/>
        </w:rPr>
        <w:t xml:space="preserve">Zastępca Kierownika Urzędu w stosunku do podróży służbowych Kierownika </w:t>
      </w:r>
      <w:r>
        <w:rPr>
          <w:rFonts w:ascii="Times New Roman" w:hAnsi="Times New Roman" w:cs="Times New Roman"/>
        </w:rPr>
        <w:t>Urzędu,</w:t>
      </w:r>
    </w:p>
    <w:p w14:paraId="0D7A2C1F" w14:textId="77777777" w:rsidR="00FC7D94" w:rsidRPr="00590D84" w:rsidRDefault="00FC7D94" w:rsidP="00FC7D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590D84">
        <w:rPr>
          <w:rFonts w:ascii="Times New Roman" w:hAnsi="Times New Roman" w:cs="Times New Roman"/>
        </w:rPr>
        <w:t xml:space="preserve">Kierownik Urzędu w stosunku do podróży służbowych zastępcy Kierownika </w:t>
      </w:r>
      <w:r>
        <w:rPr>
          <w:rFonts w:ascii="Times New Roman" w:hAnsi="Times New Roman" w:cs="Times New Roman"/>
        </w:rPr>
        <w:t>Urzędu,</w:t>
      </w:r>
      <w:r w:rsidRPr="00590D84">
        <w:rPr>
          <w:rFonts w:ascii="Times New Roman" w:hAnsi="Times New Roman" w:cs="Times New Roman"/>
        </w:rPr>
        <w:t xml:space="preserve">  </w:t>
      </w:r>
    </w:p>
    <w:p w14:paraId="22FB532B" w14:textId="77777777" w:rsidR="00FC7D94" w:rsidRPr="00590D84" w:rsidRDefault="00FC7D94" w:rsidP="00FC7D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590D84">
        <w:rPr>
          <w:rFonts w:ascii="Times New Roman" w:hAnsi="Times New Roman" w:cs="Times New Roman"/>
        </w:rPr>
        <w:t xml:space="preserve">Naczelnik wydziału (Główny Księgowy) w stosunku do  pracowników zatrudnionych w danym </w:t>
      </w:r>
      <w:r>
        <w:rPr>
          <w:rFonts w:ascii="Times New Roman" w:hAnsi="Times New Roman" w:cs="Times New Roman"/>
        </w:rPr>
        <w:t>wydziale,</w:t>
      </w:r>
    </w:p>
    <w:p w14:paraId="1EB24B0D" w14:textId="77777777" w:rsidR="00FC7D94" w:rsidRPr="00590D84" w:rsidRDefault="00FC7D94" w:rsidP="00FC7D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590D84">
        <w:rPr>
          <w:rFonts w:ascii="Times New Roman" w:hAnsi="Times New Roman" w:cs="Times New Roman"/>
        </w:rPr>
        <w:t>Zastępca Kierownika Urzędu w stosunku do pracowników zatrudnionych na samodzielnych stanowiskach.</w:t>
      </w:r>
    </w:p>
    <w:p w14:paraId="38F5EE91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1"/>
        </w:rPr>
        <w:t>§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1"/>
        </w:rPr>
        <w:t>4</w:t>
      </w:r>
    </w:p>
    <w:p w14:paraId="4DCDF708" w14:textId="77777777" w:rsidR="00FC7D94" w:rsidRPr="00D22442" w:rsidRDefault="00FC7D94" w:rsidP="00FC7D94">
      <w:pPr>
        <w:pStyle w:val="Standard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D22442">
        <w:rPr>
          <w:rFonts w:ascii="Times New Roman" w:hAnsi="Times New Roman" w:cs="Times New Roman"/>
          <w:bCs/>
        </w:rPr>
        <w:t>Delegowanemu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przyznawana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jest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zaliczka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wysokości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wynikającej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wstępnej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kalkulacji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przewidywalnych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kosztów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podróży.</w:t>
      </w:r>
    </w:p>
    <w:p w14:paraId="718ADD3F" w14:textId="77777777" w:rsidR="00FC7D94" w:rsidRPr="00D22442" w:rsidRDefault="00FC7D94" w:rsidP="00FC7D94">
      <w:pPr>
        <w:pStyle w:val="Standard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przypadku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delegacji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krajowej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zaliczka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przyznawana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jest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wniosek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delegowanego.</w:t>
      </w:r>
    </w:p>
    <w:p w14:paraId="7756B6F0" w14:textId="77777777" w:rsidR="00FC7D94" w:rsidRPr="00D22442" w:rsidRDefault="00FC7D94" w:rsidP="00FC7D94">
      <w:pPr>
        <w:pStyle w:val="Standard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przypadku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delegacji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zagranicznej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zaliczka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przyznawana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jest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bez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oczekiwania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wniosek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delegowanego.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szczególnych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przypadkach,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gdy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nie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ma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możliwości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przyznania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zaliczki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(np.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nagły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wyjazd)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sporządzana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jest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przez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pracownika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działu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księgowego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notatka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służbowa,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której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podawane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są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przyczyny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braku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przyznania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zaliczki.</w:t>
      </w:r>
    </w:p>
    <w:p w14:paraId="54B51B88" w14:textId="77777777" w:rsidR="00FC7D94" w:rsidRDefault="00FC7D94" w:rsidP="00FC7D94">
      <w:pPr>
        <w:pStyle w:val="Standard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Cs/>
        </w:rPr>
        <w:t xml:space="preserve">4. </w:t>
      </w:r>
      <w:r w:rsidRPr="00D22442">
        <w:rPr>
          <w:rFonts w:ascii="Times New Roman" w:hAnsi="Times New Roman" w:cs="Times New Roman"/>
          <w:bCs/>
        </w:rPr>
        <w:t>Wstępna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kalkulacja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kosztów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dokonywana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jest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przez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pracownika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działu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księgowego.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zaliczki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poczet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powinna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skalkulowany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oparciu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przewidywany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czas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trwania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aktualne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stawki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(diet,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ryczałtów,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cen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biletów,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stawki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za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1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km,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koszty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noclegów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itp).</w:t>
      </w:r>
    </w:p>
    <w:p w14:paraId="42EE2478" w14:textId="77777777" w:rsidR="00FC7D94" w:rsidRPr="00590D84" w:rsidRDefault="00FC7D94" w:rsidP="00FC7D94">
      <w:pPr>
        <w:pStyle w:val="Standard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5. </w:t>
      </w:r>
      <w:r w:rsidRPr="00D22442">
        <w:rPr>
          <w:rFonts w:ascii="Times New Roman" w:hAnsi="Times New Roman" w:cs="Times New Roman"/>
          <w:bCs/>
        </w:rPr>
        <w:t>Wstępna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kalkulacja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kosztów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podróży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obejmuje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wszystkie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wydatki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znane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chwili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dokonywania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kalkulacji,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łącznie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dietami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ryczałtami.</w:t>
      </w:r>
    </w:p>
    <w:p w14:paraId="44F9F74B" w14:textId="77777777" w:rsidR="00FC7D94" w:rsidRPr="00D22442" w:rsidRDefault="00FC7D94" w:rsidP="00FC7D94">
      <w:pPr>
        <w:pStyle w:val="Standard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Pr="00D22442">
        <w:rPr>
          <w:rFonts w:ascii="Times New Roman" w:hAnsi="Times New Roman" w:cs="Times New Roman"/>
          <w:bCs/>
        </w:rPr>
        <w:t>Za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przyznanie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zaliczki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uznaje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się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wypłatę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gotówki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jak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również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umożliwienie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pracownikowi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korzystania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służbowej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karty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kredytowej.</w:t>
      </w:r>
    </w:p>
    <w:p w14:paraId="4490E112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418"/>
        </w:tabs>
        <w:autoSpaceDE w:val="0"/>
        <w:spacing w:before="100" w:beforeAutospacing="1" w:after="100" w:afterAutospacing="1" w:line="36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22442">
        <w:rPr>
          <w:rFonts w:ascii="Times New Roman" w:hAnsi="Times New Roman" w:cs="Times New Roman"/>
        </w:rPr>
        <w:t>Zaliczka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wypłacana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kasie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pisemny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przelewem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wskazany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rachunek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bankowy.</w:t>
      </w:r>
    </w:p>
    <w:p w14:paraId="05174DCE" w14:textId="77777777" w:rsidR="00FC7D94" w:rsidRPr="00D22442" w:rsidRDefault="00FC7D94" w:rsidP="00FC7D94">
      <w:pPr>
        <w:pStyle w:val="Standard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8. </w:t>
      </w:r>
      <w:r w:rsidRPr="00D22442">
        <w:rPr>
          <w:rFonts w:ascii="Times New Roman" w:hAnsi="Times New Roman" w:cs="Times New Roman"/>
          <w:bCs/>
        </w:rPr>
        <w:t>Zaliczka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powinna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zostać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przez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pracownika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rozliczona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terminie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wskazanym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niniejszej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procedury.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Nierozliczenie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zaliczki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terminie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skutkuje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potrąceniem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kwoty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udzielonej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zaliczki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wynagrodzenia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delegowanego.</w:t>
      </w:r>
    </w:p>
    <w:p w14:paraId="6A107847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1"/>
        </w:rPr>
        <w:t>§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1"/>
        </w:rPr>
        <w:t>5</w:t>
      </w:r>
    </w:p>
    <w:p w14:paraId="14E32E96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może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wnioskować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zgodę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przejazd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samochodem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osobowym,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motocyklem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motorowerem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niebędącym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własnością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pracodawcy,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tytuł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prawny.</w:t>
      </w:r>
    </w:p>
    <w:p w14:paraId="6A7EEE75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22442"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wskazany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składany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Działu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Kadr</w:t>
      </w:r>
      <w:r>
        <w:rPr>
          <w:rFonts w:ascii="Times New Roman" w:hAnsi="Times New Roman" w:cs="Times New Roman"/>
        </w:rPr>
        <w:t xml:space="preserve"> 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terminie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późniejszym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dni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służbową,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może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dotrzymany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uwagi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nagłość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 xml:space="preserve">  </w:t>
      </w:r>
      <w:r w:rsidRPr="00D224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niezwłocznie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otrzymaniu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polecenia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służbowego.</w:t>
      </w:r>
    </w:p>
    <w:p w14:paraId="228EE0A9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22442">
        <w:rPr>
          <w:rFonts w:ascii="Times New Roman" w:hAnsi="Times New Roman" w:cs="Times New Roman"/>
        </w:rPr>
        <w:t>Uprawnionym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akceptacji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wniosku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wskazanego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Kierownik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zastępująca.</w:t>
      </w:r>
    </w:p>
    <w:p w14:paraId="5E4D8B49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przypadku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wyrażenia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Kierownika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Urzędu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zgody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wniosek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wskazany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zwrot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użytkowania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dokonywany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będzie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przedstawionej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ewidencji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przebiegu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pojazdu,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zastosowaniu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stawki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kilometr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przebiegu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wynikającej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rozporządzenia</w:t>
      </w:r>
      <w:r>
        <w:rPr>
          <w:rFonts w:ascii="Times New Roman" w:hAnsi="Times New Roman" w:cs="Times New Roman"/>
        </w:rPr>
        <w:t xml:space="preserve">  </w:t>
      </w:r>
      <w:r w:rsidRPr="00D22442">
        <w:rPr>
          <w:rFonts w:ascii="Times New Roman" w:hAnsi="Times New Roman" w:cs="Times New Roman"/>
        </w:rPr>
        <w:t>Ministra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Infrastruktury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sprawie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warunków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ustalania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oraz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sposobu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dokonywania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zwrotu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kosztów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używania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celów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służbowych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samochodów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osobowych,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motocykli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motorowerów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niebędących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własnością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pracodawcy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(Dz.U.</w:t>
      </w:r>
      <w:r>
        <w:rPr>
          <w:rFonts w:ascii="Times New Roman" w:hAnsi="Times New Roman" w:cs="Times New Roman"/>
          <w:bCs/>
        </w:rPr>
        <w:t xml:space="preserve"> N</w:t>
      </w:r>
      <w:r w:rsidRPr="00D22442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27,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poz.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271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zm.).</w:t>
      </w:r>
    </w:p>
    <w:p w14:paraId="5FE54BD4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 </w:t>
      </w:r>
      <w:r w:rsidRPr="00D22442">
        <w:rPr>
          <w:rFonts w:ascii="Times New Roman" w:eastAsia="Calibri" w:hAnsi="Times New Roman" w:cs="Times New Roman"/>
        </w:rPr>
        <w:t>Podróż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służbowa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powinna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odbywać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się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najkrótsz</w:t>
      </w:r>
      <w:r>
        <w:rPr>
          <w:rFonts w:ascii="Times New Roman" w:eastAsia="Calibri" w:hAnsi="Times New Roman" w:cs="Times New Roman"/>
        </w:rPr>
        <w:t xml:space="preserve">ą </w:t>
      </w:r>
      <w:r w:rsidRPr="00D22442">
        <w:rPr>
          <w:rFonts w:ascii="Times New Roman" w:eastAsia="Calibri" w:hAnsi="Times New Roman" w:cs="Times New Roman"/>
        </w:rPr>
        <w:t>trasą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lub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trasą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najbardziej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dogodną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komunikacyjnie.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użytkuje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podczas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pojazd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tylko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celów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związanych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realizowanym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zadaniem;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wszelakie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przejazdy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prywatne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trakcie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powinny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wyraźnie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wykazane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RKP.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przejazdy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prywatne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będzie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wypłacany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zwrot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wskazanych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3.</w:t>
      </w:r>
    </w:p>
    <w:p w14:paraId="7A9AFBD3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D22442">
        <w:rPr>
          <w:rFonts w:ascii="Times New Roman" w:hAnsi="Times New Roman" w:cs="Times New Roman"/>
          <w:b/>
        </w:rPr>
        <w:t>6</w:t>
      </w:r>
    </w:p>
    <w:p w14:paraId="26BBB881" w14:textId="77777777" w:rsidR="00FC7D94" w:rsidRPr="00590D84" w:rsidRDefault="00FC7D94" w:rsidP="00FC7D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90D84">
        <w:rPr>
          <w:rFonts w:ascii="Times New Roman" w:hAnsi="Times New Roman" w:cs="Times New Roman"/>
        </w:rPr>
        <w:t xml:space="preserve">W uzasadnionych przypadkach pracodawca może wyrazić zgodę na pokrycie kosztów noclegu w wysokości przekraczającej kwotę ustalonego zgodnie z przepisami </w:t>
      </w:r>
      <w:r>
        <w:rPr>
          <w:rFonts w:ascii="Times New Roman" w:hAnsi="Times New Roman" w:cs="Times New Roman"/>
        </w:rPr>
        <w:t>rozporządzenia</w:t>
      </w:r>
      <w:r w:rsidRPr="00590D84">
        <w:rPr>
          <w:rFonts w:ascii="Times New Roman" w:hAnsi="Times New Roman" w:cs="Times New Roman"/>
        </w:rPr>
        <w:t xml:space="preserve"> </w:t>
      </w:r>
      <w:r w:rsidRPr="00590D84">
        <w:rPr>
          <w:rFonts w:ascii="Times New Roman" w:hAnsi="Times New Roman" w:cs="Times New Roman"/>
        </w:rPr>
        <w:lastRenderedPageBreak/>
        <w:t>Ministra Pracy i Polityki Społecznej z dnia 29 stycznia 2013 r. w sprawie należności przysługujących pracownikowi zatrudnionemu w państwowej lub samorządowej jednostce sfery budżetowej z tytułu podróży służbowej (Dz.U. z 2013 r. poz. 167).  Delegowany zobowiązany jest w miarę możliwości uzgodnić to z pracodawcą przed poniesieniem wydatku.</w:t>
      </w:r>
    </w:p>
    <w:p w14:paraId="0AA1E13E" w14:textId="77777777" w:rsidR="00FC7D94" w:rsidRPr="00590D84" w:rsidRDefault="00FC7D94" w:rsidP="00FC7D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90D84">
        <w:rPr>
          <w:rFonts w:ascii="Times New Roman" w:hAnsi="Times New Roman" w:cs="Times New Roman"/>
        </w:rPr>
        <w:t>Delegowany powinien pobrać z miejsca noclegu w podróży służbowej  a następnie przekazać pracodawcy do rozliczenia tej delegacji dokument (fakturę) potwierdzający koszt noclegu. Jedynie w wyjątkowych i odpowiednio uzasadnionych przez Delegowanego przypadkach można przyjąć do rozliczenia kosztów podróży oświadczenie pracownika o poniesionym wydatku (gdy nie ma możliwości przedstawienia faktury potwierdzającej ten wydatek) i przyczynach braku udokumentowania wydatku fakturą lub rachunkiem. Pracodawca zastrzega sobie prawo weryfikacji oświadczenia pracownika w kwestii poniesionych kosztów noclegu w delegacji.</w:t>
      </w:r>
    </w:p>
    <w:p w14:paraId="7F4AB9B9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D22442">
        <w:rPr>
          <w:rFonts w:ascii="Times New Roman" w:hAnsi="Times New Roman" w:cs="Times New Roman"/>
          <w:b/>
        </w:rPr>
        <w:t>7</w:t>
      </w:r>
    </w:p>
    <w:p w14:paraId="70C3E2DE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22442">
        <w:rPr>
          <w:rFonts w:ascii="Times New Roman" w:hAnsi="Times New Roman" w:cs="Times New Roman"/>
        </w:rPr>
        <w:t>Nocleg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delegacji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krajowej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zagranicznej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powinien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zarezerwowany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służbową.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przełożonemu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noclegu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wynikający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rezerwacji.</w:t>
      </w:r>
    </w:p>
    <w:p w14:paraId="25E357CF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22442">
        <w:rPr>
          <w:rFonts w:ascii="Times New Roman" w:hAnsi="Times New Roman" w:cs="Times New Roman"/>
        </w:rPr>
        <w:t>Odstępstwa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wskazanej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dopuszczalne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względu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wysoki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stopień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skomplikowania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nagłość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wyjazdu.</w:t>
      </w:r>
    </w:p>
    <w:p w14:paraId="1DAC6F1A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nocleg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delegacji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krajowej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zagranicznej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został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zarezerwowany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wyjazdem,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przekroczenie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limitu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nocleg,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powinno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miarę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możliwości</w:t>
      </w:r>
      <w:r>
        <w:rPr>
          <w:rFonts w:ascii="Times New Roman" w:hAnsi="Times New Roman" w:cs="Times New Roman"/>
        </w:rPr>
        <w:t xml:space="preserve"> – </w:t>
      </w:r>
      <w:r w:rsidRPr="00D22442">
        <w:rPr>
          <w:rFonts w:ascii="Times New Roman" w:hAnsi="Times New Roman" w:cs="Times New Roman"/>
        </w:rPr>
        <w:t>uzgodnione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pracodawcą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musi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bezwzględnie</w:t>
      </w:r>
      <w:r>
        <w:rPr>
          <w:rFonts w:ascii="Times New Roman" w:hAnsi="Times New Roman" w:cs="Times New Roman"/>
        </w:rPr>
        <w:t xml:space="preserve">  </w:t>
      </w:r>
      <w:r w:rsidRPr="00D22442">
        <w:rPr>
          <w:rFonts w:ascii="Times New Roman" w:hAnsi="Times New Roman" w:cs="Times New Roman"/>
        </w:rPr>
        <w:t>uzasadnione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piśmie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rozliczaniu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służbowej.</w:t>
      </w:r>
    </w:p>
    <w:p w14:paraId="7B2EF62F" w14:textId="77777777" w:rsidR="00FC7D94" w:rsidRPr="00590D84" w:rsidRDefault="00FC7D94" w:rsidP="00FC7D94">
      <w:pPr>
        <w:pStyle w:val="Standard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590D84">
        <w:rPr>
          <w:rFonts w:ascii="Times New Roman" w:hAnsi="Times New Roman" w:cs="Times New Roman"/>
          <w:b/>
        </w:rPr>
        <w:t>§ 8</w:t>
      </w:r>
    </w:p>
    <w:p w14:paraId="53A75CB0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22442">
        <w:rPr>
          <w:rFonts w:ascii="Times New Roman" w:hAnsi="Times New Roman" w:cs="Times New Roman"/>
        </w:rPr>
        <w:t>Poza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świadczeniami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określonymi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niniejszą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procedurą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rozporządzeniu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MPiPS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stycznia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sprawie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należności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przysługujących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pracownikowi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zatrudnionemu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państwowej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samorządowej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jednostce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sfery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budżetowej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tytułu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(Dz.U.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 xml:space="preserve"> r. </w:t>
      </w:r>
      <w:r w:rsidRPr="00D22442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167)</w:t>
      </w:r>
      <w:r>
        <w:rPr>
          <w:rFonts w:ascii="Times New Roman" w:hAnsi="Times New Roman" w:cs="Times New Roman"/>
        </w:rPr>
        <w:t xml:space="preserve"> d</w:t>
      </w:r>
      <w:r w:rsidRPr="00D22442">
        <w:rPr>
          <w:rFonts w:ascii="Times New Roman" w:hAnsi="Times New Roman" w:cs="Times New Roman"/>
        </w:rPr>
        <w:t>elegowanemu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przysługuje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zwrot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wydatków,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poniesienie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było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niezbędne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celu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zleconego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ramach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zadania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służbowego.</w:t>
      </w:r>
    </w:p>
    <w:p w14:paraId="569BB044" w14:textId="77777777" w:rsidR="00FC7D94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D22442">
        <w:rPr>
          <w:rFonts w:ascii="Times New Roman" w:hAnsi="Times New Roman" w:cs="Times New Roman"/>
        </w:rPr>
        <w:t>Warunkiem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zwrotu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każdorazowe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uzgodnienie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danego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pracodawcą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poniesieniem.</w:t>
      </w:r>
    </w:p>
    <w:p w14:paraId="2DC602DC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szczególnych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przypadkach,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uprzednie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uzgodnienie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pracodawcą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niemożliwe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może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dokonać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powiadamiając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fakcie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niezwłocznie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pracodawcę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(przełożonego).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Delegowanemu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przysługuje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wówczas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zwrot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tylko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poniesionych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kosztów,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poniesienia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zadanie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mogłoby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zostać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wykonane,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poniesiona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kwota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była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nadmierna.</w:t>
      </w:r>
    </w:p>
    <w:p w14:paraId="206889D1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sytuacjach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wskazanych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rozliczeniu</w:t>
      </w:r>
      <w:r>
        <w:rPr>
          <w:rFonts w:ascii="Times New Roman" w:hAnsi="Times New Roman" w:cs="Times New Roman"/>
        </w:rPr>
        <w:t xml:space="preserve"> 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składa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pisemne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wyjaśnienie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dotyczące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przyczyn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uzasadniających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dokonanie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wydatku.</w:t>
      </w:r>
    </w:p>
    <w:p w14:paraId="657BCCDF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14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5"/>
        </w:rPr>
        <w:t>§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5"/>
        </w:rPr>
        <w:t>9</w:t>
      </w:r>
    </w:p>
    <w:p w14:paraId="596F7ED2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72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należy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potwierdzić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docelowym.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</w:t>
      </w:r>
      <w:r w:rsidRPr="00D22442">
        <w:rPr>
          <w:rFonts w:ascii="Times New Roman" w:hAnsi="Times New Roman" w:cs="Times New Roman"/>
          <w:spacing w:val="-1"/>
        </w:rPr>
        <w:t>dzenia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dokonuje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Jednostka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(instytucja),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której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został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skierowany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pierwszej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stronie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PWS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kolumnie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  <w:bCs/>
        </w:rPr>
        <w:t>„Potwierdzenie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pobytu</w:t>
      </w:r>
      <w:r>
        <w:rPr>
          <w:rFonts w:ascii="Times New Roman" w:hAnsi="Times New Roman" w:cs="Times New Roman"/>
          <w:bCs/>
        </w:rPr>
        <w:t xml:space="preserve"> </w:t>
      </w:r>
      <w:r w:rsidRPr="00D22442">
        <w:rPr>
          <w:rFonts w:ascii="Times New Roman" w:hAnsi="Times New Roman" w:cs="Times New Roman"/>
          <w:bCs/>
        </w:rPr>
        <w:t>służbowego”</w:t>
      </w:r>
      <w:r w:rsidRPr="00D22442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pobytu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powinno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zawierać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szczególności:</w:t>
      </w:r>
    </w:p>
    <w:p w14:paraId="25612924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D22442">
        <w:rPr>
          <w:rFonts w:ascii="Times New Roman" w:hAnsi="Times New Roman" w:cs="Times New Roman"/>
        </w:rPr>
        <w:t>pieczęć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wraz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numerem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nazwą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jednostki,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instytu</w:t>
      </w:r>
      <w:r>
        <w:rPr>
          <w:rFonts w:ascii="Times New Roman" w:hAnsi="Times New Roman" w:cs="Times New Roman"/>
        </w:rPr>
        <w:t>cji,</w:t>
      </w:r>
    </w:p>
    <w:p w14:paraId="1B73FE4E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D22442">
        <w:rPr>
          <w:rFonts w:ascii="Times New Roman" w:hAnsi="Times New Roman" w:cs="Times New Roman"/>
        </w:rPr>
        <w:t>datę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osoby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dokonującej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potwierdzenia.</w:t>
      </w:r>
    </w:p>
    <w:p w14:paraId="4BEFC0F7" w14:textId="77777777" w:rsidR="00FC7D94" w:rsidRDefault="00FC7D94" w:rsidP="00FC7D94">
      <w:pPr>
        <w:pStyle w:val="Standard"/>
        <w:widowControl w:val="0"/>
        <w:shd w:val="clear" w:color="auto" w:fill="FFFFFF"/>
        <w:tabs>
          <w:tab w:val="left" w:pos="720"/>
          <w:tab w:val="left" w:pos="1205"/>
        </w:tabs>
        <w:autoSpaceDE w:val="0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przypadku,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polega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wykonywaniu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zadania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więcej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jednostce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(instytucji)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miejscowości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docelowej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miejscowościach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pobliskich,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pobyt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powinien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być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potwierdzony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jednostki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(instytucje),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sposób,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1.</w:t>
      </w:r>
    </w:p>
    <w:p w14:paraId="47CA9A46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720"/>
          <w:tab w:val="left" w:pos="1205"/>
        </w:tabs>
        <w:autoSpaceDE w:val="0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22442">
        <w:rPr>
          <w:rFonts w:ascii="Times New Roman" w:hAnsi="Times New Roman" w:cs="Times New Roman"/>
        </w:rPr>
        <w:t>Jeżeli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przyczyn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obiektywnych,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możliwe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dokonanie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pobytu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br/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sposób,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(np.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pieczęci),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pobytu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powinno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zawierać:</w:t>
      </w:r>
    </w:p>
    <w:p w14:paraId="428D4167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720"/>
        </w:tabs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D22442">
        <w:rPr>
          <w:rFonts w:ascii="Times New Roman" w:hAnsi="Times New Roman" w:cs="Times New Roman"/>
        </w:rPr>
        <w:t>nazwę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jednostki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(instytucji)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wpisaną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słownie,</w:t>
      </w:r>
    </w:p>
    <w:p w14:paraId="4012DB51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758"/>
        </w:tabs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D22442">
        <w:rPr>
          <w:rFonts w:ascii="Times New Roman" w:hAnsi="Times New Roman" w:cs="Times New Roman"/>
        </w:rPr>
        <w:t>imię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osoby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potwierdzającej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pobyt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datę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podpis.</w:t>
      </w:r>
    </w:p>
    <w:p w14:paraId="2E749688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14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5"/>
        </w:rPr>
        <w:t>§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5"/>
        </w:rPr>
        <w:t>10</w:t>
      </w:r>
    </w:p>
    <w:p w14:paraId="49BFACA8" w14:textId="77777777" w:rsidR="00FC7D94" w:rsidRDefault="00FC7D94" w:rsidP="00FC7D94">
      <w:pPr>
        <w:pStyle w:val="Standard"/>
        <w:widowControl w:val="0"/>
        <w:shd w:val="clear" w:color="auto" w:fill="FFFFFF"/>
        <w:tabs>
          <w:tab w:val="left" w:pos="1134"/>
        </w:tabs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Pr="00D22442">
        <w:rPr>
          <w:rFonts w:ascii="Times New Roman" w:hAnsi="Times New Roman" w:cs="Times New Roman"/>
        </w:rPr>
        <w:t>Rozliczenia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dokonuje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drugiej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stronie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PWS,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stanowi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  <w:b/>
          <w:bCs/>
        </w:rPr>
        <w:t>RKP</w:t>
      </w:r>
      <w:r>
        <w:rPr>
          <w:rFonts w:ascii="Times New Roman" w:hAnsi="Times New Roman" w:cs="Times New Roman"/>
          <w:b/>
          <w:bCs/>
        </w:rPr>
        <w:t xml:space="preserve"> </w:t>
      </w:r>
      <w:r w:rsidRPr="00D22442">
        <w:rPr>
          <w:rFonts w:ascii="Times New Roman" w:hAnsi="Times New Roman" w:cs="Times New Roman"/>
        </w:rPr>
        <w:t>wystawiony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pracodawcy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Delegowanego.</w:t>
      </w:r>
    </w:p>
    <w:p w14:paraId="594F8D49" w14:textId="77777777" w:rsidR="00FC7D94" w:rsidRDefault="00FC7D94" w:rsidP="00FC7D94">
      <w:pPr>
        <w:pStyle w:val="Standard"/>
        <w:widowControl w:val="0"/>
        <w:shd w:val="clear" w:color="auto" w:fill="FFFFFF"/>
        <w:tabs>
          <w:tab w:val="left" w:pos="1134"/>
        </w:tabs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22442">
        <w:rPr>
          <w:rFonts w:ascii="Times New Roman" w:hAnsi="Times New Roman" w:cs="Times New Roman"/>
          <w:spacing w:val="-1"/>
        </w:rPr>
        <w:t>RKP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  <w:spacing w:val="-1"/>
        </w:rPr>
        <w:t>stanowi</w:t>
      </w:r>
      <w:r>
        <w:rPr>
          <w:rFonts w:ascii="Times New Roman" w:hAnsi="Times New Roman" w:cs="Times New Roman"/>
          <w:spacing w:val="-1"/>
        </w:rPr>
        <w:t xml:space="preserve"> </w:t>
      </w:r>
      <w:r w:rsidRPr="00D22442">
        <w:rPr>
          <w:rFonts w:ascii="Times New Roman" w:hAnsi="Times New Roman" w:cs="Times New Roman"/>
        </w:rPr>
        <w:t>podstawę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wypłaty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należności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tytułu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odbytej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dla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Delegowanego.</w:t>
      </w:r>
    </w:p>
    <w:p w14:paraId="5BEC04B5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134"/>
        </w:tabs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22442">
        <w:rPr>
          <w:rFonts w:ascii="Times New Roman" w:hAnsi="Times New Roman" w:cs="Times New Roman"/>
        </w:rPr>
        <w:t>RKP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wypełnia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powrocie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dołączając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dowody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stanowiące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podstawę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wystawienia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(bilety,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faktury,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rachunki,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oświadczenie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braku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możliwości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dołączenia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dokumentu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potwierdzającego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wydatek)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przekazuje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Wydziału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Księgowego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później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ciągu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dni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zakończenia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służbowej.</w:t>
      </w:r>
    </w:p>
    <w:p w14:paraId="087D6FC5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1"/>
        </w:rPr>
        <w:t>§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1"/>
        </w:rPr>
        <w:t>11</w:t>
      </w:r>
    </w:p>
    <w:p w14:paraId="4F358E24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72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22442">
        <w:rPr>
          <w:rFonts w:ascii="Times New Roman" w:hAnsi="Times New Roman" w:cs="Times New Roman"/>
        </w:rPr>
        <w:t>RKP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powinien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zawierać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szczególności:</w:t>
      </w:r>
    </w:p>
    <w:p w14:paraId="549AD00C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D22442">
        <w:rPr>
          <w:rFonts w:ascii="Times New Roman" w:hAnsi="Times New Roman" w:cs="Times New Roman"/>
        </w:rPr>
        <w:t>miejscowość,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datę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godzinę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wyj</w:t>
      </w:r>
      <w:r>
        <w:rPr>
          <w:rFonts w:ascii="Times New Roman" w:hAnsi="Times New Roman" w:cs="Times New Roman"/>
        </w:rPr>
        <w:t>azdu,</w:t>
      </w:r>
    </w:p>
    <w:p w14:paraId="522C3573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D22442">
        <w:rPr>
          <w:rFonts w:ascii="Times New Roman" w:hAnsi="Times New Roman" w:cs="Times New Roman"/>
        </w:rPr>
        <w:t>miejscowość,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datę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godzinę</w:t>
      </w:r>
      <w:r>
        <w:rPr>
          <w:rFonts w:ascii="Times New Roman" w:hAnsi="Times New Roman" w:cs="Times New Roman"/>
        </w:rPr>
        <w:t xml:space="preserve"> powrotu,</w:t>
      </w:r>
    </w:p>
    <w:p w14:paraId="050B557F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D22442">
        <w:rPr>
          <w:rFonts w:ascii="Times New Roman" w:hAnsi="Times New Roman" w:cs="Times New Roman"/>
        </w:rPr>
        <w:t>czas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trwania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dokładnością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do: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doba,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godzina,</w:t>
      </w:r>
      <w:r>
        <w:rPr>
          <w:rFonts w:ascii="Times New Roman" w:hAnsi="Times New Roman" w:cs="Times New Roman"/>
        </w:rPr>
        <w:t xml:space="preserve"> minuta,</w:t>
      </w:r>
    </w:p>
    <w:p w14:paraId="1EDB9F03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D22442">
        <w:rPr>
          <w:rFonts w:ascii="Times New Roman" w:hAnsi="Times New Roman" w:cs="Times New Roman"/>
        </w:rPr>
        <w:t>wysokość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przysługujących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diet,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stanowiących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iloczyn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czasu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trwania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br/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stawki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diety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jedną</w:t>
      </w:r>
      <w:r>
        <w:rPr>
          <w:rFonts w:ascii="Times New Roman" w:hAnsi="Times New Roman" w:cs="Times New Roman"/>
        </w:rPr>
        <w:t xml:space="preserve"> dobę,</w:t>
      </w:r>
    </w:p>
    <w:p w14:paraId="6A700091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D22442">
        <w:rPr>
          <w:rFonts w:ascii="Times New Roman" w:hAnsi="Times New Roman" w:cs="Times New Roman"/>
        </w:rPr>
        <w:t>kwotę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ryczałtu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tytułu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dojazdów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środkami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komunikacji</w:t>
      </w:r>
      <w:r>
        <w:rPr>
          <w:rFonts w:ascii="Times New Roman" w:hAnsi="Times New Roman" w:cs="Times New Roman"/>
        </w:rPr>
        <w:t xml:space="preserve"> miejscowej,</w:t>
      </w:r>
    </w:p>
    <w:p w14:paraId="65D2A9A5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D22442">
        <w:rPr>
          <w:rFonts w:ascii="Times New Roman" w:hAnsi="Times New Roman" w:cs="Times New Roman"/>
        </w:rPr>
        <w:t>kwotę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ryczałtu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pokrycie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dojazdu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dworca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kolejowego,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autobusowego,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portu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lotniczego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morskiego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diety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miejscowości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docelowej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granicą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każdej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innej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miejscowości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granicą,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której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korzystał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noclegu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(dotyczy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tylko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delegacji</w:t>
      </w:r>
      <w:r>
        <w:rPr>
          <w:rFonts w:ascii="Times New Roman" w:hAnsi="Times New Roman" w:cs="Times New Roman"/>
        </w:rPr>
        <w:t xml:space="preserve"> zagranicznej),</w:t>
      </w:r>
    </w:p>
    <w:p w14:paraId="5DC2F927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Pr="00D22442">
        <w:rPr>
          <w:rFonts w:ascii="Times New Roman" w:hAnsi="Times New Roman" w:cs="Times New Roman"/>
        </w:rPr>
        <w:t>rozliczenie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noclegu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dokumentów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ryczałtu</w:t>
      </w:r>
      <w:r>
        <w:rPr>
          <w:rFonts w:ascii="Times New Roman" w:hAnsi="Times New Roman" w:cs="Times New Roman"/>
        </w:rPr>
        <w:t xml:space="preserve"> noclegowego,</w:t>
      </w:r>
    </w:p>
    <w:p w14:paraId="1BDD41AF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Pr="00D22442">
        <w:rPr>
          <w:rFonts w:ascii="Times New Roman" w:hAnsi="Times New Roman" w:cs="Times New Roman"/>
        </w:rPr>
        <w:t>rozliczenie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przejazdów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poszczególne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środki</w:t>
      </w:r>
      <w:r>
        <w:rPr>
          <w:rFonts w:ascii="Times New Roman" w:hAnsi="Times New Roman" w:cs="Times New Roman"/>
        </w:rPr>
        <w:t xml:space="preserve"> transportu,</w:t>
      </w:r>
    </w:p>
    <w:p w14:paraId="122D9B5D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1080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 w:rsidRPr="00D22442">
        <w:rPr>
          <w:rFonts w:ascii="Times New Roman" w:hAnsi="Times New Roman" w:cs="Times New Roman"/>
        </w:rPr>
        <w:t>rozliczenie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innych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niezbędnych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uznanych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pracodawcę.</w:t>
      </w:r>
    </w:p>
    <w:p w14:paraId="7AADE884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852"/>
        </w:tabs>
        <w:autoSpaceDE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D2170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przypadku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odbywania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pojazdem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prywatnym,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RKP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(w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rubryce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„wyjazd”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„przyjazd”)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należy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ewidencjonować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każdy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etap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podróży,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szczególności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jazdy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miejscowe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(do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różnych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jednostek,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instytucji)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odbywanej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miejscowości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docelowej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miejscowościach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pobliskich.</w:t>
      </w:r>
      <w:r>
        <w:rPr>
          <w:rFonts w:ascii="Times New Roman" w:hAnsi="Times New Roman" w:cs="Times New Roman"/>
          <w:spacing w:val="-3"/>
        </w:rPr>
        <w:t xml:space="preserve"> </w:t>
      </w:r>
      <w:r w:rsidRPr="00D21706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przejechanych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kilometrów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etapie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odbywania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należy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wpisywać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kolumnie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„środek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lokomocji”.</w:t>
      </w:r>
      <w:r>
        <w:rPr>
          <w:rFonts w:ascii="Times New Roman" w:hAnsi="Times New Roman" w:cs="Times New Roman"/>
        </w:rPr>
        <w:t xml:space="preserve"> </w:t>
      </w:r>
      <w:r w:rsidRPr="00D21706">
        <w:rPr>
          <w:rFonts w:ascii="Times New Roman" w:hAnsi="Times New Roman" w:cs="Times New Roman"/>
        </w:rPr>
        <w:t>Jeżeli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częstotliwość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jazd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duża,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możliwości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rozpisania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poszczególnych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etapów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rubrykach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obowiązany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rozliczenia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przejechanych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kilometrów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dodatkowym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załączniku.</w:t>
      </w:r>
    </w:p>
    <w:p w14:paraId="7CBE16D2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1"/>
        </w:rPr>
        <w:t>§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1"/>
        </w:rPr>
        <w:t>12</w:t>
      </w:r>
    </w:p>
    <w:p w14:paraId="237E74B2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22442">
        <w:rPr>
          <w:rFonts w:ascii="Times New Roman" w:hAnsi="Times New Roman" w:cs="Times New Roman"/>
        </w:rPr>
        <w:t>Wraz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rozliczeniem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odbytej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składa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pisemne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 w:rsidRPr="00D22442">
        <w:rPr>
          <w:rFonts w:ascii="Times New Roman" w:eastAsia="TimesNewRoman, 'MS Mincho'" w:hAnsi="Times New Roman" w:cs="Times New Roman"/>
        </w:rPr>
        <w:t>ś</w:t>
      </w:r>
      <w:r w:rsidRPr="00D22442">
        <w:rPr>
          <w:rFonts w:ascii="Times New Roman" w:hAnsi="Times New Roman" w:cs="Times New Roman"/>
        </w:rPr>
        <w:t>wiadczenie</w:t>
      </w:r>
      <w:r>
        <w:rPr>
          <w:rFonts w:ascii="Times New Roman" w:hAnsi="Times New Roman" w:cs="Times New Roman"/>
          <w:b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okoliczno</w:t>
      </w:r>
      <w:r w:rsidRPr="00D22442">
        <w:rPr>
          <w:rFonts w:ascii="Times New Roman" w:eastAsia="TimesNewRoman, 'MS Mincho'" w:hAnsi="Times New Roman" w:cs="Times New Roman"/>
        </w:rPr>
        <w:t>ś</w:t>
      </w:r>
      <w:r w:rsidRPr="00D22442">
        <w:rPr>
          <w:rFonts w:ascii="Times New Roman" w:hAnsi="Times New Roman" w:cs="Times New Roman"/>
        </w:rPr>
        <w:t>ciach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maj</w:t>
      </w:r>
      <w:r w:rsidRPr="00D22442">
        <w:rPr>
          <w:rFonts w:ascii="Times New Roman" w:eastAsia="TimesNewRoman, 'MS Mincho'" w:hAnsi="Times New Roman" w:cs="Times New Roman"/>
        </w:rPr>
        <w:t>ą</w:t>
      </w:r>
      <w:r w:rsidRPr="00D22442">
        <w:rPr>
          <w:rFonts w:ascii="Times New Roman" w:hAnsi="Times New Roman" w:cs="Times New Roman"/>
        </w:rPr>
        <w:t>cych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wpływ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prawo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diet,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ryczałtów,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zwrot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innych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  <w:b/>
        </w:rPr>
        <w:t xml:space="preserve"> </w:t>
      </w:r>
      <w:r w:rsidRPr="00D22442">
        <w:rPr>
          <w:rFonts w:ascii="Times New Roman" w:hAnsi="Times New Roman" w:cs="Times New Roman"/>
        </w:rPr>
        <w:t>podró</w:t>
      </w:r>
      <w:r w:rsidRPr="00D22442">
        <w:rPr>
          <w:rFonts w:ascii="Times New Roman" w:eastAsia="TimesNewRoman, 'MS Mincho'" w:hAnsi="Times New Roman" w:cs="Times New Roman"/>
        </w:rPr>
        <w:t>ż</w:t>
      </w:r>
      <w:r w:rsidRPr="00D2244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wysoko</w:t>
      </w:r>
      <w:r w:rsidRPr="00D22442">
        <w:rPr>
          <w:rFonts w:ascii="Times New Roman" w:eastAsia="TimesNewRoman, 'MS Mincho'" w:hAnsi="Times New Roman" w:cs="Times New Roman"/>
        </w:rPr>
        <w:t>ść.</w:t>
      </w:r>
    </w:p>
    <w:p w14:paraId="454F94A0" w14:textId="77777777" w:rsidR="00FC7D94" w:rsidRPr="00D22442" w:rsidRDefault="00FC7D94" w:rsidP="00FC7D94">
      <w:pPr>
        <w:pStyle w:val="Standard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NewRoman, 'MS Mincho'" w:hAnsi="Times New Roman" w:cs="Times New Roman"/>
        </w:rPr>
        <w:t xml:space="preserve">2. </w:t>
      </w:r>
      <w:r w:rsidRPr="00D22442">
        <w:rPr>
          <w:rFonts w:ascii="Times New Roman" w:eastAsia="TimesNewRoman, 'MS Mincho'" w:hAnsi="Times New Roman" w:cs="Times New Roman"/>
        </w:rPr>
        <w:t>Oświadczenia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wskazane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ust.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1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będą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weryfikowane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przez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pracodawcę.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razie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poświadczenia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nich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nieprawdy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będą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wyciągane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konsekwencje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dyscyplinarne,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a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przypadkach,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gdy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na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skutek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nieprawdziwego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oświadczenia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Delegowany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uzyskał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nienależne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świadczenie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wysokości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ponad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1/4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minimalnego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wynagrodzenia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za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Calibri" w:hAnsi="Times New Roman" w:cs="Times New Roman"/>
        </w:rPr>
        <w:t>pracę,</w:t>
      </w:r>
      <w:r>
        <w:rPr>
          <w:rFonts w:ascii="Times New Roman" w:eastAsia="Calibri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pracodawca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będzie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informował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prokuraturę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o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fakcie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podejrzenia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popełnienia</w:t>
      </w:r>
      <w:r>
        <w:rPr>
          <w:rFonts w:ascii="Times New Roman" w:eastAsia="TimesNewRoman, 'MS Mincho'" w:hAnsi="Times New Roman" w:cs="Times New Roman"/>
        </w:rPr>
        <w:t xml:space="preserve"> </w:t>
      </w:r>
      <w:r w:rsidRPr="00D22442">
        <w:rPr>
          <w:rFonts w:ascii="Times New Roman" w:eastAsia="TimesNewRoman, 'MS Mincho'" w:hAnsi="Times New Roman" w:cs="Times New Roman"/>
        </w:rPr>
        <w:t>przestępstwa.</w:t>
      </w:r>
      <w:r>
        <w:rPr>
          <w:rFonts w:ascii="Times New Roman" w:eastAsia="TimesNewRoman, 'MS Mincho'" w:hAnsi="Times New Roman" w:cs="Times New Roman"/>
        </w:rPr>
        <w:t xml:space="preserve">  </w:t>
      </w:r>
    </w:p>
    <w:p w14:paraId="19058E4D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1"/>
        </w:rPr>
        <w:t>§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1"/>
        </w:rPr>
        <w:t>13</w:t>
      </w:r>
    </w:p>
    <w:p w14:paraId="0530E117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720"/>
          <w:tab w:val="left" w:pos="1210"/>
        </w:tabs>
        <w:autoSpaceDE w:val="0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22442">
        <w:rPr>
          <w:rFonts w:ascii="Times New Roman" w:hAnsi="Times New Roman" w:cs="Times New Roman"/>
        </w:rPr>
        <w:t>Główny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Księgowy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upoważniona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dokonuje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sprawdzenia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RKP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względem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formalno-rachunkowym,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tzn.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czy:</w:t>
      </w:r>
    </w:p>
    <w:p w14:paraId="3F37DCEA" w14:textId="77777777" w:rsidR="00FC7D94" w:rsidRPr="00D22442" w:rsidRDefault="00FC7D94" w:rsidP="00FC7D94">
      <w:pPr>
        <w:pStyle w:val="Standard"/>
        <w:widowControl w:val="0"/>
        <w:shd w:val="clear" w:color="auto" w:fill="FFFFFF"/>
        <w:autoSpaceDE w:val="0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prawidłowo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zlecona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tym: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rodzaj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środka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transportu,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potwierdzona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miejscu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docelowym,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wydatki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udokumentowane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rachunkami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fakturami,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Delegowany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złożył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oświadczenie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prawie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należności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tytułu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służbowej,</w:t>
      </w:r>
    </w:p>
    <w:p w14:paraId="5D22C144" w14:textId="77777777" w:rsidR="00FC7D94" w:rsidRPr="00D22442" w:rsidRDefault="00FC7D94" w:rsidP="00FC7D94">
      <w:pPr>
        <w:pStyle w:val="Standard"/>
        <w:widowControl w:val="0"/>
        <w:shd w:val="clear" w:color="auto" w:fill="FFFFFF"/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D22442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składniki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rachunku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zostały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rozliczone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prawidłowo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udokumentowane,</w:t>
      </w:r>
    </w:p>
    <w:p w14:paraId="195D39C1" w14:textId="77777777" w:rsidR="00FC7D94" w:rsidRPr="00D22442" w:rsidRDefault="00FC7D94" w:rsidP="00FC7D94">
      <w:pPr>
        <w:pStyle w:val="Standard"/>
        <w:widowControl w:val="0"/>
        <w:shd w:val="clear" w:color="auto" w:fill="FFFFFF"/>
        <w:autoSpaceDE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D22442">
        <w:rPr>
          <w:rFonts w:ascii="Times New Roman" w:hAnsi="Times New Roman" w:cs="Times New Roman"/>
        </w:rPr>
        <w:t>zastosowano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prawidłowe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stawki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wyliczenia.</w:t>
      </w:r>
    </w:p>
    <w:p w14:paraId="287D51BE" w14:textId="77777777" w:rsidR="00FC7D94" w:rsidRPr="00D22442" w:rsidRDefault="00FC7D94" w:rsidP="00FC7D94">
      <w:pPr>
        <w:pStyle w:val="Standard"/>
        <w:widowControl w:val="0"/>
        <w:shd w:val="clear" w:color="auto" w:fill="FFFFFF"/>
        <w:tabs>
          <w:tab w:val="left" w:pos="720"/>
          <w:tab w:val="left" w:pos="1210"/>
        </w:tabs>
        <w:autoSpaceDE w:val="0"/>
        <w:spacing w:before="100" w:beforeAutospacing="1" w:after="100" w:afterAutospacing="1" w:line="36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224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dowód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sprawdzenia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Główny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Księgowy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(osoba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niego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upoważniona)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składa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opatruje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datą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rubryce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„Sprawdzono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pod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względem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formalnym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br/>
        <w:t>i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rachunkowym”.</w:t>
      </w:r>
    </w:p>
    <w:p w14:paraId="6AB5BB70" w14:textId="77777777" w:rsidR="00FC7D94" w:rsidRPr="00D21706" w:rsidRDefault="00FC7D94" w:rsidP="00FC7D94">
      <w:pPr>
        <w:pStyle w:val="Standard"/>
        <w:widowControl w:val="0"/>
        <w:shd w:val="clear" w:color="auto" w:fill="FFFFFF"/>
        <w:tabs>
          <w:tab w:val="left" w:pos="720"/>
          <w:tab w:val="left" w:pos="1210"/>
        </w:tabs>
        <w:autoSpaceDE w:val="0"/>
        <w:spacing w:before="100" w:beforeAutospacing="1" w:after="100" w:afterAutospacing="1" w:line="360" w:lineRule="auto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3. </w:t>
      </w:r>
      <w:r w:rsidRPr="00D22442">
        <w:rPr>
          <w:rFonts w:ascii="Times New Roman" w:hAnsi="Times New Roman" w:cs="Times New Roman"/>
          <w:bCs/>
          <w:iCs/>
        </w:rPr>
        <w:t>Zatwierdzenia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RKP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do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wypłaty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lub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zwrotu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kasy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różnicy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pomiędzy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sumą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należną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kwotą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wypłaconej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zaliczki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dokonuje</w:t>
      </w:r>
      <w:r>
        <w:rPr>
          <w:rFonts w:ascii="Times New Roman" w:hAnsi="Times New Roman" w:cs="Times New Roman"/>
          <w:bCs/>
          <w:iCs/>
        </w:rPr>
        <w:t xml:space="preserve">  </w:t>
      </w:r>
      <w:r w:rsidRPr="00D22442">
        <w:rPr>
          <w:rFonts w:ascii="Times New Roman" w:hAnsi="Times New Roman" w:cs="Times New Roman"/>
          <w:bCs/>
          <w:iCs/>
        </w:rPr>
        <w:t>Główny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Księgowy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rubryce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„Zatwierdzam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do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wypłaty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na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kwotę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………….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zł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…….gr.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Opłacić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z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§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2442">
        <w:rPr>
          <w:rFonts w:ascii="Times New Roman" w:hAnsi="Times New Roman" w:cs="Times New Roman"/>
          <w:bCs/>
          <w:iCs/>
        </w:rPr>
        <w:t>……………………………</w:t>
      </w:r>
      <w:r>
        <w:rPr>
          <w:rFonts w:ascii="Times New Roman" w:hAnsi="Times New Roman" w:cs="Times New Roman"/>
        </w:rPr>
        <w:t xml:space="preserve">, </w:t>
      </w:r>
      <w:r w:rsidRPr="00D21706">
        <w:rPr>
          <w:rFonts w:ascii="Times New Roman" w:hAnsi="Times New Roman" w:cs="Times New Roman"/>
          <w:bCs/>
          <w:iCs/>
        </w:rPr>
        <w:t>data,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1706">
        <w:rPr>
          <w:rFonts w:ascii="Times New Roman" w:hAnsi="Times New Roman" w:cs="Times New Roman"/>
          <w:bCs/>
          <w:iCs/>
        </w:rPr>
        <w:t>pieczęć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1706">
        <w:rPr>
          <w:rFonts w:ascii="Times New Roman" w:hAnsi="Times New Roman" w:cs="Times New Roman"/>
          <w:bCs/>
          <w:iCs/>
        </w:rPr>
        <w:t>i</w:t>
      </w:r>
      <w:r>
        <w:rPr>
          <w:rFonts w:ascii="Times New Roman" w:hAnsi="Times New Roman" w:cs="Times New Roman"/>
          <w:bCs/>
          <w:iCs/>
        </w:rPr>
        <w:t xml:space="preserve"> </w:t>
      </w:r>
      <w:r w:rsidRPr="00D21706">
        <w:rPr>
          <w:rFonts w:ascii="Times New Roman" w:hAnsi="Times New Roman" w:cs="Times New Roman"/>
          <w:bCs/>
          <w:iCs/>
        </w:rPr>
        <w:t>podpis”.</w:t>
      </w:r>
    </w:p>
    <w:p w14:paraId="58E4BA96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1"/>
        </w:rPr>
        <w:t>§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1"/>
        </w:rPr>
        <w:t>14</w:t>
      </w:r>
    </w:p>
    <w:p w14:paraId="59D6F2D8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</w:rPr>
        <w:t>Delegacje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anulowane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kosztów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należy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zwrócić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Wydziału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Kadr.</w:t>
      </w:r>
    </w:p>
    <w:p w14:paraId="262F26F5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center"/>
        <w:rPr>
          <w:rFonts w:ascii="Times New Roman" w:hAnsi="Times New Roman" w:cs="Times New Roman"/>
        </w:rPr>
      </w:pPr>
      <w:r w:rsidRPr="00D22442">
        <w:rPr>
          <w:rFonts w:ascii="Times New Roman" w:hAnsi="Times New Roman" w:cs="Times New Roman"/>
          <w:b/>
          <w:bCs/>
          <w:spacing w:val="-1"/>
        </w:rPr>
        <w:t>§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/>
          <w:bCs/>
          <w:spacing w:val="-1"/>
        </w:rPr>
        <w:t>15</w:t>
      </w:r>
    </w:p>
    <w:p w14:paraId="79F63A5A" w14:textId="77777777" w:rsidR="00FC7D94" w:rsidRPr="00D22442" w:rsidRDefault="00FC7D94" w:rsidP="00FC7D94">
      <w:pPr>
        <w:pStyle w:val="Standard"/>
        <w:shd w:val="clear" w:color="auto" w:fill="FFFFFF"/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"/>
        </w:rPr>
        <w:t xml:space="preserve">1. </w:t>
      </w:r>
      <w:r w:rsidRPr="00D22442">
        <w:rPr>
          <w:rFonts w:ascii="Times New Roman" w:hAnsi="Times New Roman" w:cs="Times New Roman"/>
          <w:bCs/>
          <w:spacing w:val="-1"/>
        </w:rPr>
        <w:t>W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zakresie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nieuregulowanym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niniejszą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procedurą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stosowane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są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przepisy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Kodeksu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pracy,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</w:rPr>
        <w:t>rozporządzenia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Ministra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Polityki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Społecznej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stycznia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sprawie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należności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przysługujących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pracownikowi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zatrudnionemu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państwowej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samorządowej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jednostce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sfery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budżetowej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tytułu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podróży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służbowej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(Dz.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 xml:space="preserve"> </w:t>
      </w:r>
      <w:r w:rsidRPr="00D22442">
        <w:rPr>
          <w:rFonts w:ascii="Times New Roman" w:hAnsi="Times New Roman" w:cs="Times New Roman"/>
        </w:rPr>
        <w:t>167).</w:t>
      </w:r>
    </w:p>
    <w:p w14:paraId="7629751F" w14:textId="77777777" w:rsidR="00FC7D94" w:rsidRDefault="00FC7D94" w:rsidP="00FC7D94">
      <w:pPr>
        <w:pStyle w:val="Standard"/>
        <w:shd w:val="clear" w:color="auto" w:fill="FFFFFF"/>
        <w:tabs>
          <w:tab w:val="left" w:pos="1080"/>
        </w:tabs>
        <w:spacing w:before="100" w:beforeAutospacing="1" w:after="100" w:afterAutospacing="1" w:line="360" w:lineRule="auto"/>
        <w:ind w:right="5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2. </w:t>
      </w:r>
      <w:r w:rsidRPr="00D22442">
        <w:rPr>
          <w:rFonts w:ascii="Times New Roman" w:hAnsi="Times New Roman" w:cs="Times New Roman"/>
          <w:bCs/>
          <w:spacing w:val="-1"/>
        </w:rPr>
        <w:t>Niniejsza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procedura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obowiązuje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od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dnia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Pr="00D22442">
        <w:rPr>
          <w:rFonts w:ascii="Times New Roman" w:hAnsi="Times New Roman" w:cs="Times New Roman"/>
          <w:bCs/>
          <w:spacing w:val="-1"/>
        </w:rPr>
        <w:t>…</w:t>
      </w:r>
      <w:r>
        <w:rPr>
          <w:rFonts w:ascii="Times New Roman" w:hAnsi="Times New Roman" w:cs="Times New Roman"/>
          <w:bCs/>
          <w:spacing w:val="-1"/>
        </w:rPr>
        <w:t>………………… .</w:t>
      </w:r>
    </w:p>
    <w:p w14:paraId="3AF8DE93" w14:textId="5DB87C00" w:rsidR="00D3576E" w:rsidRPr="00FC7D94" w:rsidRDefault="00D3576E" w:rsidP="00FC7D94">
      <w:pPr>
        <w:rPr>
          <w:rFonts w:hint="eastAsia"/>
        </w:rPr>
      </w:pPr>
      <w:bookmarkStart w:id="0" w:name="_GoBack"/>
      <w:bookmarkEnd w:id="0"/>
    </w:p>
    <w:sectPr w:rsidR="00D3576E" w:rsidRPr="00FC7D94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097DB" w14:textId="77777777" w:rsidR="00866E19" w:rsidRDefault="00866E19">
      <w:pPr>
        <w:rPr>
          <w:rFonts w:hint="eastAsia"/>
        </w:rPr>
      </w:pPr>
      <w:r>
        <w:separator/>
      </w:r>
    </w:p>
  </w:endnote>
  <w:endnote w:type="continuationSeparator" w:id="0">
    <w:p w14:paraId="54A020C8" w14:textId="77777777" w:rsidR="00866E19" w:rsidRDefault="00866E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8475" w14:textId="77777777" w:rsidR="00866E19" w:rsidRDefault="00866E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82F4EC" w14:textId="77777777" w:rsidR="00866E19" w:rsidRDefault="00866E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0764A"/>
    <w:rsid w:val="00647F03"/>
    <w:rsid w:val="00656C02"/>
    <w:rsid w:val="00667924"/>
    <w:rsid w:val="006B7842"/>
    <w:rsid w:val="0071604B"/>
    <w:rsid w:val="0072086A"/>
    <w:rsid w:val="0072424E"/>
    <w:rsid w:val="00751DD7"/>
    <w:rsid w:val="00761558"/>
    <w:rsid w:val="007A00F5"/>
    <w:rsid w:val="00830599"/>
    <w:rsid w:val="00866E19"/>
    <w:rsid w:val="008C1FFB"/>
    <w:rsid w:val="008E6322"/>
    <w:rsid w:val="00903B53"/>
    <w:rsid w:val="009A54D6"/>
    <w:rsid w:val="009B1B12"/>
    <w:rsid w:val="009C50CD"/>
    <w:rsid w:val="009F7DD2"/>
    <w:rsid w:val="00AE0876"/>
    <w:rsid w:val="00B00546"/>
    <w:rsid w:val="00BA688E"/>
    <w:rsid w:val="00BE49C4"/>
    <w:rsid w:val="00BE6048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50409"/>
    <w:rsid w:val="00FC7D94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2020-09-22T10:12:00Z</dcterms:created>
  <dcterms:modified xsi:type="dcterms:W3CDTF">2020-09-23T11:36:00Z</dcterms:modified>
</cp:coreProperties>
</file>